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66C9" w14:textId="77777777" w:rsidR="000857DB" w:rsidRPr="00ED6772" w:rsidRDefault="000857DB" w:rsidP="0096088E">
      <w:pPr>
        <w:autoSpaceDE w:val="0"/>
        <w:autoSpaceDN w:val="0"/>
        <w:adjustRightInd w:val="0"/>
        <w:spacing w:after="0" w:line="240" w:lineRule="auto"/>
        <w:ind w:firstLine="284"/>
        <w:jc w:val="both"/>
        <w:rPr>
          <w:rFonts w:ascii="Avenir Next LT Pro" w:eastAsia="Times New Roman" w:hAnsi="Avenir Next LT Pro" w:cs="Arial"/>
          <w:b/>
          <w:bCs/>
          <w:sz w:val="24"/>
          <w:szCs w:val="24"/>
          <w:lang w:eastAsia="en-GB"/>
        </w:rPr>
      </w:pPr>
    </w:p>
    <w:tbl>
      <w:tblPr>
        <w:tblStyle w:val="TableGrid"/>
        <w:tblW w:w="10774" w:type="dxa"/>
        <w:tblInd w:w="-34" w:type="dxa"/>
        <w:tblLook w:val="04A0" w:firstRow="1" w:lastRow="0" w:firstColumn="1" w:lastColumn="0" w:noHBand="0" w:noVBand="1"/>
      </w:tblPr>
      <w:tblGrid>
        <w:gridCol w:w="284"/>
        <w:gridCol w:w="1701"/>
        <w:gridCol w:w="8505"/>
        <w:gridCol w:w="284"/>
      </w:tblGrid>
      <w:tr w:rsidR="006129B8" w:rsidRPr="00ED6772" w14:paraId="75A40959" w14:textId="77777777" w:rsidTr="006129B8">
        <w:trPr>
          <w:trHeight w:val="57"/>
        </w:trPr>
        <w:tc>
          <w:tcPr>
            <w:tcW w:w="10774" w:type="dxa"/>
            <w:gridSpan w:val="4"/>
            <w:tcBorders>
              <w:top w:val="nil"/>
              <w:left w:val="nil"/>
              <w:bottom w:val="nil"/>
              <w:right w:val="nil"/>
            </w:tcBorders>
            <w:shd w:val="clear" w:color="auto" w:fill="F2F2F2" w:themeFill="background1" w:themeFillShade="F2"/>
          </w:tcPr>
          <w:p w14:paraId="47893431" w14:textId="77777777" w:rsidR="006129B8" w:rsidRPr="00ED6772" w:rsidRDefault="006129B8" w:rsidP="00320C19">
            <w:pPr>
              <w:rPr>
                <w:rFonts w:ascii="Avenir Next LT Pro" w:hAnsi="Avenir Next LT Pro" w:cs="Arial"/>
                <w:b/>
                <w:bCs/>
                <w:sz w:val="24"/>
                <w:szCs w:val="24"/>
              </w:rPr>
            </w:pPr>
          </w:p>
        </w:tc>
      </w:tr>
      <w:tr w:rsidR="006129B8" w:rsidRPr="00ED6772" w14:paraId="44B63195" w14:textId="77777777" w:rsidTr="00CD66E0">
        <w:trPr>
          <w:trHeight w:val="397"/>
        </w:trPr>
        <w:tc>
          <w:tcPr>
            <w:tcW w:w="284" w:type="dxa"/>
            <w:tcBorders>
              <w:top w:val="nil"/>
              <w:left w:val="nil"/>
              <w:bottom w:val="nil"/>
              <w:right w:val="nil"/>
            </w:tcBorders>
            <w:shd w:val="clear" w:color="auto" w:fill="F2F2F2" w:themeFill="background1" w:themeFillShade="F2"/>
          </w:tcPr>
          <w:p w14:paraId="31079B76" w14:textId="77777777" w:rsidR="006129B8" w:rsidRPr="00ED6772" w:rsidRDefault="006129B8" w:rsidP="00320C19">
            <w:pPr>
              <w:rPr>
                <w:rFonts w:ascii="Avenir Next LT Pro" w:hAnsi="Avenir Next LT Pro" w:cs="Arial"/>
                <w:b/>
                <w:bCs/>
                <w:sz w:val="24"/>
                <w:szCs w:val="24"/>
              </w:rPr>
            </w:pPr>
          </w:p>
        </w:tc>
        <w:tc>
          <w:tcPr>
            <w:tcW w:w="1701" w:type="dxa"/>
            <w:tcBorders>
              <w:top w:val="nil"/>
              <w:left w:val="nil"/>
              <w:bottom w:val="nil"/>
              <w:right w:val="single" w:sz="4" w:space="0" w:color="auto"/>
            </w:tcBorders>
            <w:shd w:val="clear" w:color="auto" w:fill="F2F2F2" w:themeFill="background1" w:themeFillShade="F2"/>
            <w:vAlign w:val="center"/>
          </w:tcPr>
          <w:p w14:paraId="0BE3C8B9" w14:textId="77777777" w:rsidR="006129B8" w:rsidRPr="00ED6772" w:rsidRDefault="006129B8" w:rsidP="00320C19">
            <w:pPr>
              <w:rPr>
                <w:rFonts w:ascii="Avenir Next LT Pro" w:hAnsi="Avenir Next LT Pro" w:cs="Arial"/>
                <w:b/>
                <w:bCs/>
                <w:sz w:val="24"/>
                <w:szCs w:val="24"/>
              </w:rPr>
            </w:pPr>
            <w:r w:rsidRPr="00ED6772">
              <w:rPr>
                <w:rFonts w:ascii="Avenir Next LT Pro" w:hAnsi="Avenir Next LT Pro" w:cs="Arial"/>
                <w:b/>
                <w:bCs/>
                <w:sz w:val="24"/>
                <w:szCs w:val="24"/>
              </w:rPr>
              <w:t>Job Title: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C98264B" w14:textId="5009D80A" w:rsidR="006129B8" w:rsidRPr="00ED6772" w:rsidRDefault="005459FE" w:rsidP="00A2625B">
            <w:pPr>
              <w:rPr>
                <w:rFonts w:ascii="Avenir Next LT Pro" w:hAnsi="Avenir Next LT Pro" w:cs="Arial"/>
                <w:b/>
                <w:bCs/>
                <w:sz w:val="24"/>
                <w:szCs w:val="24"/>
              </w:rPr>
            </w:pPr>
            <w:r w:rsidRPr="00ED6772">
              <w:rPr>
                <w:rFonts w:ascii="Avenir Next LT Pro" w:hAnsi="Avenir Next LT Pro" w:cs="Arial"/>
                <w:b/>
                <w:bCs/>
                <w:sz w:val="24"/>
                <w:szCs w:val="24"/>
              </w:rPr>
              <w:t>Community Engagement Executive</w:t>
            </w:r>
          </w:p>
        </w:tc>
        <w:tc>
          <w:tcPr>
            <w:tcW w:w="284" w:type="dxa"/>
            <w:tcBorders>
              <w:top w:val="nil"/>
              <w:left w:val="single" w:sz="4" w:space="0" w:color="auto"/>
              <w:bottom w:val="nil"/>
              <w:right w:val="nil"/>
            </w:tcBorders>
            <w:shd w:val="clear" w:color="auto" w:fill="F2F2F2" w:themeFill="background1" w:themeFillShade="F2"/>
          </w:tcPr>
          <w:p w14:paraId="3401D0DB" w14:textId="77777777" w:rsidR="006129B8" w:rsidRPr="00ED6772" w:rsidRDefault="006129B8" w:rsidP="00320C19">
            <w:pPr>
              <w:rPr>
                <w:rFonts w:ascii="Avenir Next LT Pro" w:hAnsi="Avenir Next LT Pro" w:cs="Arial"/>
                <w:b/>
                <w:bCs/>
                <w:sz w:val="24"/>
                <w:szCs w:val="24"/>
              </w:rPr>
            </w:pPr>
          </w:p>
        </w:tc>
      </w:tr>
      <w:tr w:rsidR="00BB53C5" w:rsidRPr="00ED6772" w14:paraId="33D54E49" w14:textId="77777777" w:rsidTr="00AC1E26">
        <w:trPr>
          <w:trHeight w:val="34"/>
        </w:trPr>
        <w:tc>
          <w:tcPr>
            <w:tcW w:w="10774" w:type="dxa"/>
            <w:gridSpan w:val="4"/>
            <w:tcBorders>
              <w:top w:val="nil"/>
              <w:left w:val="nil"/>
              <w:bottom w:val="nil"/>
              <w:right w:val="nil"/>
            </w:tcBorders>
            <w:shd w:val="clear" w:color="auto" w:fill="F2F2F2" w:themeFill="background1" w:themeFillShade="F2"/>
          </w:tcPr>
          <w:p w14:paraId="1C98FAAC" w14:textId="77777777" w:rsidR="00BB53C5" w:rsidRPr="00ED6772" w:rsidRDefault="00BB53C5" w:rsidP="00320C19">
            <w:pPr>
              <w:rPr>
                <w:rFonts w:ascii="Avenir Next LT Pro" w:hAnsi="Avenir Next LT Pro" w:cs="Arial"/>
                <w:b/>
                <w:bCs/>
                <w:sz w:val="24"/>
                <w:szCs w:val="24"/>
              </w:rPr>
            </w:pPr>
          </w:p>
        </w:tc>
      </w:tr>
      <w:tr w:rsidR="006129B8" w:rsidRPr="00ED6772" w14:paraId="593209D8" w14:textId="77777777" w:rsidTr="00CD66E0">
        <w:trPr>
          <w:trHeight w:val="397"/>
        </w:trPr>
        <w:tc>
          <w:tcPr>
            <w:tcW w:w="284" w:type="dxa"/>
            <w:tcBorders>
              <w:top w:val="nil"/>
              <w:left w:val="nil"/>
              <w:bottom w:val="nil"/>
              <w:right w:val="nil"/>
            </w:tcBorders>
            <w:shd w:val="clear" w:color="auto" w:fill="F2F2F2" w:themeFill="background1" w:themeFillShade="F2"/>
          </w:tcPr>
          <w:p w14:paraId="19290A08" w14:textId="77777777" w:rsidR="006129B8" w:rsidRPr="00ED6772" w:rsidRDefault="006129B8" w:rsidP="00320C19">
            <w:pPr>
              <w:rPr>
                <w:rFonts w:ascii="Avenir Next LT Pro" w:hAnsi="Avenir Next LT Pro" w:cs="Arial"/>
                <w:b/>
                <w:bCs/>
                <w:sz w:val="24"/>
                <w:szCs w:val="24"/>
              </w:rPr>
            </w:pPr>
          </w:p>
        </w:tc>
        <w:tc>
          <w:tcPr>
            <w:tcW w:w="1701" w:type="dxa"/>
            <w:tcBorders>
              <w:top w:val="nil"/>
              <w:left w:val="nil"/>
              <w:bottom w:val="nil"/>
              <w:right w:val="single" w:sz="4" w:space="0" w:color="auto"/>
            </w:tcBorders>
            <w:shd w:val="clear" w:color="auto" w:fill="F2F2F2" w:themeFill="background1" w:themeFillShade="F2"/>
            <w:vAlign w:val="center"/>
          </w:tcPr>
          <w:p w14:paraId="5672A1A2" w14:textId="77777777" w:rsidR="006129B8" w:rsidRPr="00ED6772" w:rsidRDefault="006129B8" w:rsidP="00320C19">
            <w:pPr>
              <w:rPr>
                <w:rFonts w:ascii="Avenir Next LT Pro" w:hAnsi="Avenir Next LT Pro" w:cs="Arial"/>
                <w:b/>
                <w:bCs/>
                <w:sz w:val="24"/>
                <w:szCs w:val="24"/>
              </w:rPr>
            </w:pPr>
            <w:r w:rsidRPr="00ED6772">
              <w:rPr>
                <w:rFonts w:ascii="Avenir Next LT Pro" w:hAnsi="Avenir Next LT Pro" w:cs="Arial"/>
                <w:b/>
                <w:bCs/>
                <w:sz w:val="24"/>
                <w:szCs w:val="24"/>
              </w:rPr>
              <w:t>Reporting To: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6AF9DB2" w14:textId="0CE7CDC8" w:rsidR="006129B8" w:rsidRPr="00ED6772" w:rsidRDefault="00003C88" w:rsidP="00320C19">
            <w:pPr>
              <w:rPr>
                <w:rFonts w:ascii="Avenir Next LT Pro" w:hAnsi="Avenir Next LT Pro" w:cs="Arial"/>
                <w:b/>
                <w:bCs/>
                <w:sz w:val="24"/>
                <w:szCs w:val="24"/>
              </w:rPr>
            </w:pPr>
            <w:r w:rsidRPr="00ED6772">
              <w:rPr>
                <w:rFonts w:ascii="Avenir Next LT Pro" w:hAnsi="Avenir Next LT Pro" w:cs="Arial"/>
                <w:b/>
                <w:bCs/>
                <w:sz w:val="24"/>
                <w:szCs w:val="24"/>
              </w:rPr>
              <w:t>Community</w:t>
            </w:r>
            <w:r w:rsidR="005459FE" w:rsidRPr="00ED6772">
              <w:rPr>
                <w:rFonts w:ascii="Avenir Next LT Pro" w:hAnsi="Avenir Next LT Pro" w:cs="Arial"/>
                <w:b/>
                <w:bCs/>
                <w:sz w:val="24"/>
                <w:szCs w:val="24"/>
              </w:rPr>
              <w:t xml:space="preserve"> Fundraising Manager</w:t>
            </w:r>
          </w:p>
        </w:tc>
        <w:tc>
          <w:tcPr>
            <w:tcW w:w="284" w:type="dxa"/>
            <w:tcBorders>
              <w:top w:val="nil"/>
              <w:left w:val="single" w:sz="4" w:space="0" w:color="auto"/>
              <w:bottom w:val="nil"/>
              <w:right w:val="nil"/>
            </w:tcBorders>
            <w:shd w:val="clear" w:color="auto" w:fill="F2F2F2" w:themeFill="background1" w:themeFillShade="F2"/>
          </w:tcPr>
          <w:p w14:paraId="1A4160FA" w14:textId="77777777" w:rsidR="006129B8" w:rsidRPr="00ED6772" w:rsidRDefault="006129B8" w:rsidP="00320C19">
            <w:pPr>
              <w:rPr>
                <w:rFonts w:ascii="Avenir Next LT Pro" w:hAnsi="Avenir Next LT Pro" w:cs="Arial"/>
                <w:b/>
                <w:bCs/>
                <w:sz w:val="24"/>
                <w:szCs w:val="24"/>
              </w:rPr>
            </w:pPr>
          </w:p>
        </w:tc>
      </w:tr>
      <w:tr w:rsidR="00657147" w:rsidRPr="00ED6772" w14:paraId="64C64333"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6FB0980E" w14:textId="77777777" w:rsidR="00657147" w:rsidRPr="00ED6772" w:rsidRDefault="00657147" w:rsidP="00320C19">
            <w:pPr>
              <w:rPr>
                <w:rFonts w:ascii="Avenir Next LT Pro" w:hAnsi="Avenir Next LT Pro" w:cs="Arial"/>
                <w:b/>
                <w:bCs/>
                <w:sz w:val="24"/>
                <w:szCs w:val="24"/>
              </w:rPr>
            </w:pPr>
          </w:p>
        </w:tc>
      </w:tr>
      <w:tr w:rsidR="00BB1B04" w:rsidRPr="00ED6772" w14:paraId="1E3EF523" w14:textId="77777777" w:rsidTr="00BB53C5">
        <w:trPr>
          <w:trHeight w:val="397"/>
        </w:trPr>
        <w:tc>
          <w:tcPr>
            <w:tcW w:w="284" w:type="dxa"/>
            <w:tcBorders>
              <w:top w:val="nil"/>
              <w:left w:val="nil"/>
              <w:bottom w:val="nil"/>
              <w:right w:val="nil"/>
            </w:tcBorders>
            <w:shd w:val="clear" w:color="auto" w:fill="F2F2F2" w:themeFill="background1" w:themeFillShade="F2"/>
          </w:tcPr>
          <w:p w14:paraId="61B1A376" w14:textId="77777777" w:rsidR="00BB1B04" w:rsidRPr="00ED6772" w:rsidRDefault="00BB1B04" w:rsidP="00320C19">
            <w:pPr>
              <w:rPr>
                <w:rFonts w:ascii="Avenir Next LT Pro" w:hAnsi="Avenir Next LT Pro" w:cs="Arial"/>
                <w:b/>
                <w:bCs/>
                <w:sz w:val="24"/>
                <w:szCs w:val="24"/>
              </w:rPr>
            </w:pPr>
          </w:p>
          <w:p w14:paraId="2C1EA83C" w14:textId="792D80C3" w:rsidR="004418F5" w:rsidRPr="00ED6772" w:rsidRDefault="004418F5" w:rsidP="00320C19">
            <w:pPr>
              <w:rPr>
                <w:rFonts w:ascii="Avenir Next LT Pro" w:hAnsi="Avenir Next LT Pro" w:cs="Arial"/>
                <w:b/>
                <w:bCs/>
                <w:sz w:val="24"/>
                <w:szCs w:val="24"/>
              </w:rPr>
            </w:pPr>
          </w:p>
        </w:tc>
        <w:tc>
          <w:tcPr>
            <w:tcW w:w="10206" w:type="dxa"/>
            <w:gridSpan w:val="2"/>
            <w:tcBorders>
              <w:top w:val="nil"/>
              <w:left w:val="nil"/>
              <w:right w:val="nil"/>
            </w:tcBorders>
            <w:shd w:val="clear" w:color="auto" w:fill="F2F2F2" w:themeFill="background1" w:themeFillShade="F2"/>
            <w:vAlign w:val="center"/>
          </w:tcPr>
          <w:p w14:paraId="2347570F" w14:textId="77777777" w:rsidR="001C5E77" w:rsidRPr="00ED6772" w:rsidRDefault="001C5E77" w:rsidP="00320C19">
            <w:pPr>
              <w:rPr>
                <w:rFonts w:ascii="Avenir Next LT Pro" w:hAnsi="Avenir Next LT Pro" w:cs="Arial"/>
                <w:b/>
                <w:bCs/>
                <w:sz w:val="24"/>
                <w:szCs w:val="24"/>
              </w:rPr>
            </w:pPr>
          </w:p>
          <w:p w14:paraId="2F28C14B" w14:textId="1CF94E8E" w:rsidR="00BB1B04" w:rsidRPr="00ED6772" w:rsidRDefault="00935823" w:rsidP="00320C19">
            <w:pPr>
              <w:rPr>
                <w:rFonts w:ascii="Avenir Next LT Pro" w:hAnsi="Avenir Next LT Pro" w:cs="Arial"/>
                <w:b/>
                <w:bCs/>
                <w:sz w:val="24"/>
                <w:szCs w:val="24"/>
              </w:rPr>
            </w:pPr>
            <w:r w:rsidRPr="00ED6772">
              <w:rPr>
                <w:rFonts w:ascii="Avenir Next LT Pro" w:hAnsi="Avenir Next LT Pro" w:cs="Arial"/>
                <w:b/>
                <w:bCs/>
                <w:sz w:val="24"/>
                <w:szCs w:val="24"/>
              </w:rPr>
              <w:t>Job Summary</w:t>
            </w:r>
            <w:r w:rsidR="00117DA2" w:rsidRPr="00ED6772">
              <w:rPr>
                <w:rFonts w:ascii="Avenir Next LT Pro" w:hAnsi="Avenir Next LT Pro" w:cs="Arial"/>
                <w:b/>
                <w:bCs/>
                <w:sz w:val="24"/>
                <w:szCs w:val="24"/>
              </w:rPr>
              <w:t>:</w:t>
            </w:r>
          </w:p>
        </w:tc>
        <w:tc>
          <w:tcPr>
            <w:tcW w:w="284" w:type="dxa"/>
            <w:tcBorders>
              <w:top w:val="nil"/>
              <w:left w:val="nil"/>
              <w:bottom w:val="nil"/>
              <w:right w:val="nil"/>
            </w:tcBorders>
            <w:shd w:val="clear" w:color="auto" w:fill="F2F2F2" w:themeFill="background1" w:themeFillShade="F2"/>
          </w:tcPr>
          <w:p w14:paraId="498C1643" w14:textId="77777777" w:rsidR="00BB1B04" w:rsidRPr="00ED6772" w:rsidRDefault="00BB1B04" w:rsidP="00320C19">
            <w:pPr>
              <w:rPr>
                <w:rFonts w:ascii="Avenir Next LT Pro" w:hAnsi="Avenir Next LT Pro" w:cs="Arial"/>
                <w:b/>
                <w:bCs/>
                <w:sz w:val="24"/>
                <w:szCs w:val="24"/>
              </w:rPr>
            </w:pPr>
          </w:p>
        </w:tc>
      </w:tr>
      <w:tr w:rsidR="00BB1B04" w:rsidRPr="00ED6772" w14:paraId="4A3C2DE9" w14:textId="77777777" w:rsidTr="00135FCF">
        <w:tc>
          <w:tcPr>
            <w:tcW w:w="284" w:type="dxa"/>
            <w:tcBorders>
              <w:top w:val="nil"/>
              <w:left w:val="nil"/>
              <w:bottom w:val="nil"/>
            </w:tcBorders>
            <w:shd w:val="clear" w:color="auto" w:fill="F2F2F2" w:themeFill="background1" w:themeFillShade="F2"/>
          </w:tcPr>
          <w:p w14:paraId="704F0FA9" w14:textId="77777777" w:rsidR="00BB1B04" w:rsidRPr="00ED6772" w:rsidRDefault="00BB1B04" w:rsidP="007D73FB">
            <w:pPr>
              <w:rPr>
                <w:rFonts w:ascii="Avenir Next LT Pro" w:hAnsi="Avenir Next LT Pro" w:cs="Arial"/>
                <w:b/>
                <w:bCs/>
                <w:sz w:val="24"/>
                <w:szCs w:val="24"/>
              </w:rPr>
            </w:pPr>
          </w:p>
        </w:tc>
        <w:tc>
          <w:tcPr>
            <w:tcW w:w="10206" w:type="dxa"/>
            <w:gridSpan w:val="2"/>
            <w:tcBorders>
              <w:bottom w:val="single" w:sz="4" w:space="0" w:color="auto"/>
            </w:tcBorders>
          </w:tcPr>
          <w:p w14:paraId="324A306A" w14:textId="44C207F4" w:rsidR="008117C3" w:rsidRPr="00ED6772" w:rsidRDefault="008117C3" w:rsidP="008117C3">
            <w:pPr>
              <w:pStyle w:val="NormalWeb"/>
              <w:rPr>
                <w:rFonts w:ascii="Avenir Next LT Pro" w:eastAsiaTheme="minorHAnsi" w:hAnsi="Avenir Next LT Pro" w:cs="Arial"/>
                <w:color w:val="202124"/>
                <w:shd w:val="clear" w:color="auto" w:fill="FFFFFF"/>
                <w:lang w:eastAsia="en-US"/>
              </w:rPr>
            </w:pPr>
            <w:r w:rsidRPr="00ED6772">
              <w:rPr>
                <w:rFonts w:ascii="Avenir Next LT Pro" w:eastAsiaTheme="minorHAnsi" w:hAnsi="Avenir Next LT Pro" w:cs="Arial"/>
                <w:color w:val="202124"/>
                <w:shd w:val="clear" w:color="auto" w:fill="FFFFFF"/>
                <w:lang w:eastAsia="en-US"/>
              </w:rPr>
              <w:t>As part of Midland Air Ambulance Charity’s (MAAC) Community</w:t>
            </w:r>
            <w:r w:rsidR="00AF0B27" w:rsidRPr="00ED6772">
              <w:rPr>
                <w:rFonts w:ascii="Avenir Next LT Pro" w:eastAsiaTheme="minorHAnsi" w:hAnsi="Avenir Next LT Pro" w:cs="Arial"/>
                <w:color w:val="202124"/>
                <w:shd w:val="clear" w:color="auto" w:fill="FFFFFF"/>
                <w:lang w:eastAsia="en-US"/>
              </w:rPr>
              <w:t xml:space="preserve"> team</w:t>
            </w:r>
            <w:r w:rsidRPr="00ED6772">
              <w:rPr>
                <w:rFonts w:ascii="Avenir Next LT Pro" w:eastAsiaTheme="minorHAnsi" w:hAnsi="Avenir Next LT Pro" w:cs="Arial"/>
                <w:color w:val="202124"/>
                <w:shd w:val="clear" w:color="auto" w:fill="FFFFFF"/>
                <w:lang w:eastAsia="en-US"/>
              </w:rPr>
              <w:t>, the Community Engagement Executive is responsible for taking a proactive approach to raising the profile of the charity and deepening relationships with a range of supporters, as well as the general public, in the local communities we serve.</w:t>
            </w:r>
          </w:p>
          <w:p w14:paraId="45CF75CB" w14:textId="508E96EF" w:rsidR="008117C3" w:rsidRPr="00ED6772" w:rsidRDefault="008117C3" w:rsidP="008117C3">
            <w:pPr>
              <w:pStyle w:val="NormalWeb"/>
              <w:rPr>
                <w:rFonts w:ascii="Avenir Next LT Pro" w:eastAsiaTheme="minorHAnsi" w:hAnsi="Avenir Next LT Pro" w:cs="Arial"/>
                <w:color w:val="202124"/>
                <w:shd w:val="clear" w:color="auto" w:fill="FFFFFF"/>
                <w:lang w:eastAsia="en-US"/>
              </w:rPr>
            </w:pPr>
            <w:r w:rsidRPr="00ED6772">
              <w:rPr>
                <w:rFonts w:ascii="Avenir Next LT Pro" w:eastAsiaTheme="minorHAnsi" w:hAnsi="Avenir Next LT Pro" w:cs="Arial"/>
                <w:color w:val="202124"/>
                <w:shd w:val="clear" w:color="auto" w:fill="FFFFFF"/>
                <w:lang w:eastAsia="en-US"/>
              </w:rPr>
              <w:t xml:space="preserve">As a key community ambassador for MAAC, you will work to increase our supporter base across our region and </w:t>
            </w:r>
            <w:r w:rsidR="00967A29" w:rsidRPr="00ED6772">
              <w:rPr>
                <w:rFonts w:ascii="Avenir Next LT Pro" w:eastAsiaTheme="minorHAnsi" w:hAnsi="Avenir Next LT Pro" w:cs="Arial"/>
                <w:color w:val="202124"/>
                <w:shd w:val="clear" w:color="auto" w:fill="FFFFFF"/>
                <w:lang w:eastAsia="en-US"/>
              </w:rPr>
              <w:t xml:space="preserve">help </w:t>
            </w:r>
            <w:r w:rsidRPr="00ED6772">
              <w:rPr>
                <w:rFonts w:ascii="Avenir Next LT Pro" w:eastAsiaTheme="minorHAnsi" w:hAnsi="Avenir Next LT Pro" w:cs="Arial"/>
                <w:color w:val="202124"/>
                <w:shd w:val="clear" w:color="auto" w:fill="FFFFFF"/>
                <w:lang w:eastAsia="en-US"/>
              </w:rPr>
              <w:t xml:space="preserve">generate agreed income through community fundraising activity. You will provide support to the </w:t>
            </w:r>
            <w:r w:rsidR="00AF0B27" w:rsidRPr="00ED6772">
              <w:rPr>
                <w:rFonts w:ascii="Avenir Next LT Pro" w:eastAsiaTheme="minorHAnsi" w:hAnsi="Avenir Next LT Pro" w:cs="Arial"/>
                <w:color w:val="202124"/>
                <w:shd w:val="clear" w:color="auto" w:fill="FFFFFF"/>
                <w:lang w:eastAsia="en-US"/>
              </w:rPr>
              <w:t>Community</w:t>
            </w:r>
            <w:r w:rsidRPr="00ED6772">
              <w:rPr>
                <w:rFonts w:ascii="Avenir Next LT Pro" w:eastAsiaTheme="minorHAnsi" w:hAnsi="Avenir Next LT Pro" w:cs="Arial"/>
                <w:color w:val="202124"/>
                <w:shd w:val="clear" w:color="auto" w:fill="FFFFFF"/>
                <w:lang w:eastAsia="en-US"/>
              </w:rPr>
              <w:t xml:space="preserve"> Fundraising Manager, working within the wider fundraising division. As a key member of the team, the Community Engagement Executive will implement the fundraising strategy for MAAC comprising of both in person and online community engagement methods, as well as working on special projects determined by business need.</w:t>
            </w:r>
          </w:p>
          <w:p w14:paraId="2C5A0346" w14:textId="224B4D0E" w:rsidR="008117C3" w:rsidRPr="00ED6772" w:rsidRDefault="008117C3" w:rsidP="008117C3">
            <w:pPr>
              <w:pStyle w:val="NormalWeb"/>
              <w:rPr>
                <w:rFonts w:ascii="Avenir Next LT Pro" w:eastAsiaTheme="minorHAnsi" w:hAnsi="Avenir Next LT Pro" w:cs="Arial"/>
                <w:color w:val="202124"/>
                <w:shd w:val="clear" w:color="auto" w:fill="FFFFFF"/>
                <w:lang w:eastAsia="en-US"/>
              </w:rPr>
            </w:pPr>
            <w:r w:rsidRPr="00ED6772">
              <w:rPr>
                <w:rFonts w:ascii="Avenir Next LT Pro" w:eastAsiaTheme="minorHAnsi" w:hAnsi="Avenir Next LT Pro" w:cs="Arial"/>
                <w:color w:val="202124"/>
                <w:shd w:val="clear" w:color="auto" w:fill="FFFFFF"/>
                <w:lang w:eastAsia="en-US"/>
              </w:rPr>
              <w:t xml:space="preserve">The role will support the team at events and in other fundraising activity across </w:t>
            </w:r>
            <w:r w:rsidR="00AF0B27" w:rsidRPr="00ED6772">
              <w:rPr>
                <w:rFonts w:ascii="Avenir Next LT Pro" w:eastAsiaTheme="minorHAnsi" w:hAnsi="Avenir Next LT Pro" w:cs="Arial"/>
                <w:color w:val="202124"/>
                <w:shd w:val="clear" w:color="auto" w:fill="FFFFFF"/>
                <w:lang w:eastAsia="en-US"/>
              </w:rPr>
              <w:t xml:space="preserve">our six county </w:t>
            </w:r>
            <w:r w:rsidRPr="00ED6772">
              <w:rPr>
                <w:rFonts w:ascii="Avenir Next LT Pro" w:eastAsiaTheme="minorHAnsi" w:hAnsi="Avenir Next LT Pro" w:cs="Arial"/>
                <w:color w:val="202124"/>
                <w:shd w:val="clear" w:color="auto" w:fill="FFFFFF"/>
                <w:lang w:eastAsia="en-US"/>
              </w:rPr>
              <w:t xml:space="preserve">operating </w:t>
            </w:r>
            <w:r w:rsidR="00AF0B27" w:rsidRPr="00ED6772">
              <w:rPr>
                <w:rFonts w:ascii="Avenir Next LT Pro" w:eastAsiaTheme="minorHAnsi" w:hAnsi="Avenir Next LT Pro" w:cs="Arial"/>
                <w:color w:val="202124"/>
                <w:shd w:val="clear" w:color="auto" w:fill="FFFFFF"/>
                <w:lang w:eastAsia="en-US"/>
              </w:rPr>
              <w:t xml:space="preserve">region. </w:t>
            </w:r>
          </w:p>
          <w:p w14:paraId="143C6D4C" w14:textId="54D70218" w:rsidR="008117C3" w:rsidRPr="00ED6772" w:rsidRDefault="008117C3" w:rsidP="008117C3">
            <w:pPr>
              <w:pStyle w:val="NormalWeb"/>
              <w:rPr>
                <w:rFonts w:ascii="Avenir Next LT Pro" w:eastAsiaTheme="minorHAnsi" w:hAnsi="Avenir Next LT Pro" w:cs="Arial"/>
                <w:color w:val="202124"/>
                <w:shd w:val="clear" w:color="auto" w:fill="FFFFFF"/>
                <w:lang w:eastAsia="en-US"/>
              </w:rPr>
            </w:pPr>
            <w:r w:rsidRPr="00ED6772">
              <w:rPr>
                <w:rFonts w:ascii="Avenir Next LT Pro" w:eastAsiaTheme="minorHAnsi" w:hAnsi="Avenir Next LT Pro" w:cs="Arial"/>
                <w:color w:val="202124"/>
                <w:shd w:val="clear" w:color="auto" w:fill="FFFFFF"/>
                <w:lang w:eastAsia="en-US"/>
              </w:rPr>
              <w:t xml:space="preserve">A major emphasis for the role will be leading on </w:t>
            </w:r>
            <w:r w:rsidR="00AF0B27" w:rsidRPr="00ED6772">
              <w:rPr>
                <w:rFonts w:ascii="Avenir Next LT Pro" w:eastAsiaTheme="minorHAnsi" w:hAnsi="Avenir Next LT Pro" w:cs="Arial"/>
                <w:color w:val="202124"/>
                <w:shd w:val="clear" w:color="auto" w:fill="FFFFFF"/>
                <w:lang w:eastAsia="en-US"/>
              </w:rPr>
              <w:t>our</w:t>
            </w:r>
            <w:r w:rsidRPr="00ED6772">
              <w:rPr>
                <w:rFonts w:ascii="Avenir Next LT Pro" w:eastAsiaTheme="minorHAnsi" w:hAnsi="Avenir Next LT Pro" w:cs="Arial"/>
                <w:color w:val="202124"/>
                <w:shd w:val="clear" w:color="auto" w:fill="FFFFFF"/>
                <w:lang w:eastAsia="en-US"/>
              </w:rPr>
              <w:t xml:space="preserve"> Community Hub</w:t>
            </w:r>
            <w:r w:rsidR="00AF0B27" w:rsidRPr="00ED6772">
              <w:rPr>
                <w:rFonts w:ascii="Avenir Next LT Pro" w:eastAsiaTheme="minorHAnsi" w:hAnsi="Avenir Next LT Pro" w:cs="Arial"/>
                <w:color w:val="202124"/>
                <w:shd w:val="clear" w:color="auto" w:fill="FFFFFF"/>
                <w:lang w:eastAsia="en-US"/>
              </w:rPr>
              <w:t xml:space="preserve"> project. </w:t>
            </w:r>
            <w:r w:rsidRPr="00ED6772">
              <w:rPr>
                <w:rFonts w:ascii="Avenir Next LT Pro" w:eastAsiaTheme="minorHAnsi" w:hAnsi="Avenir Next LT Pro" w:cs="Arial"/>
                <w:color w:val="202124"/>
                <w:shd w:val="clear" w:color="auto" w:fill="FFFFFF"/>
                <w:lang w:eastAsia="en-US"/>
              </w:rPr>
              <w:t xml:space="preserve">The Community Engagement Executive will be responsible for </w:t>
            </w:r>
            <w:r w:rsidR="00C24D7A" w:rsidRPr="00ED6772">
              <w:rPr>
                <w:rFonts w:ascii="Avenir Next LT Pro" w:eastAsiaTheme="minorHAnsi" w:hAnsi="Avenir Next LT Pro" w:cs="Arial"/>
                <w:color w:val="202124"/>
                <w:shd w:val="clear" w:color="auto" w:fill="FFFFFF"/>
                <w:lang w:eastAsia="en-US"/>
              </w:rPr>
              <w:t xml:space="preserve">overseeing our Community Hub in Hereford as well as </w:t>
            </w:r>
            <w:r w:rsidRPr="00ED6772">
              <w:rPr>
                <w:rFonts w:ascii="Avenir Next LT Pro" w:eastAsiaTheme="minorHAnsi" w:hAnsi="Avenir Next LT Pro" w:cs="Arial"/>
                <w:color w:val="202124"/>
                <w:shd w:val="clear" w:color="auto" w:fill="FFFFFF"/>
                <w:lang w:eastAsia="en-US"/>
              </w:rPr>
              <w:t xml:space="preserve">rolling out this concept to other </w:t>
            </w:r>
            <w:r w:rsidR="0011621D" w:rsidRPr="00ED6772">
              <w:rPr>
                <w:rFonts w:ascii="Avenir Next LT Pro" w:eastAsiaTheme="minorHAnsi" w:hAnsi="Avenir Next LT Pro" w:cs="Arial"/>
                <w:color w:val="202124"/>
                <w:shd w:val="clear" w:color="auto" w:fill="FFFFFF"/>
                <w:lang w:eastAsia="en-US"/>
              </w:rPr>
              <w:t>areas</w:t>
            </w:r>
            <w:r w:rsidRPr="00ED6772">
              <w:rPr>
                <w:rFonts w:ascii="Avenir Next LT Pro" w:eastAsiaTheme="minorHAnsi" w:hAnsi="Avenir Next LT Pro" w:cs="Arial"/>
                <w:color w:val="202124"/>
                <w:shd w:val="clear" w:color="auto" w:fill="FFFFFF"/>
                <w:lang w:eastAsia="en-US"/>
              </w:rPr>
              <w:t xml:space="preserve"> going forward</w:t>
            </w:r>
            <w:r w:rsidR="00443C9A" w:rsidRPr="00ED6772">
              <w:rPr>
                <w:rFonts w:ascii="Avenir Next LT Pro" w:eastAsiaTheme="minorHAnsi" w:hAnsi="Avenir Next LT Pro" w:cs="Arial"/>
                <w:color w:val="202124"/>
                <w:shd w:val="clear" w:color="auto" w:fill="FFFFFF"/>
                <w:lang w:eastAsia="en-US"/>
              </w:rPr>
              <w:t xml:space="preserve"> as required</w:t>
            </w:r>
            <w:r w:rsidR="00967A29" w:rsidRPr="00ED6772">
              <w:rPr>
                <w:rFonts w:ascii="Avenir Next LT Pro" w:eastAsiaTheme="minorHAnsi" w:hAnsi="Avenir Next LT Pro" w:cs="Arial"/>
                <w:color w:val="202124"/>
                <w:shd w:val="clear" w:color="auto" w:fill="FFFFFF"/>
                <w:lang w:eastAsia="en-US"/>
              </w:rPr>
              <w:t xml:space="preserve"> – the next Hub is planned for implementation in 2024 in Shrewsbury, Shropshire</w:t>
            </w:r>
            <w:r w:rsidRPr="00ED6772">
              <w:rPr>
                <w:rFonts w:ascii="Avenir Next LT Pro" w:eastAsiaTheme="minorHAnsi" w:hAnsi="Avenir Next LT Pro" w:cs="Arial"/>
                <w:color w:val="202124"/>
                <w:shd w:val="clear" w:color="auto" w:fill="FFFFFF"/>
                <w:lang w:eastAsia="en-US"/>
              </w:rPr>
              <w:t>. You will also play an important part in utilising our new Airbase and Headquarters</w:t>
            </w:r>
            <w:r w:rsidR="00C24D7A" w:rsidRPr="00ED6772">
              <w:rPr>
                <w:rFonts w:ascii="Avenir Next LT Pro" w:eastAsiaTheme="minorHAnsi" w:hAnsi="Avenir Next LT Pro" w:cs="Arial"/>
                <w:color w:val="202124"/>
                <w:shd w:val="clear" w:color="auto" w:fill="FFFFFF"/>
                <w:lang w:eastAsia="en-US"/>
              </w:rPr>
              <w:t xml:space="preserve"> </w:t>
            </w:r>
            <w:r w:rsidRPr="00ED6772">
              <w:rPr>
                <w:rFonts w:ascii="Avenir Next LT Pro" w:eastAsiaTheme="minorHAnsi" w:hAnsi="Avenir Next LT Pro" w:cs="Arial"/>
                <w:color w:val="202124"/>
                <w:shd w:val="clear" w:color="auto" w:fill="FFFFFF"/>
                <w:lang w:eastAsia="en-US"/>
              </w:rPr>
              <w:t>to forge strong links with local communities and increase engagement.</w:t>
            </w:r>
          </w:p>
          <w:p w14:paraId="5B97B178" w14:textId="4C1E2F02" w:rsidR="008117C3" w:rsidRPr="00ED6772" w:rsidRDefault="008117C3" w:rsidP="008117C3">
            <w:pPr>
              <w:pStyle w:val="NormalWeb"/>
              <w:rPr>
                <w:rFonts w:ascii="Avenir Next LT Pro" w:eastAsiaTheme="minorHAnsi" w:hAnsi="Avenir Next LT Pro" w:cs="Arial"/>
                <w:color w:val="202124"/>
                <w:shd w:val="clear" w:color="auto" w:fill="FFFFFF"/>
                <w:lang w:eastAsia="en-US"/>
              </w:rPr>
            </w:pPr>
            <w:r w:rsidRPr="00ED6772">
              <w:rPr>
                <w:rFonts w:ascii="Avenir Next LT Pro" w:eastAsiaTheme="minorHAnsi" w:hAnsi="Avenir Next LT Pro" w:cs="Arial"/>
                <w:color w:val="202124"/>
                <w:shd w:val="clear" w:color="auto" w:fill="FFFFFF"/>
                <w:lang w:eastAsia="en-US"/>
              </w:rPr>
              <w:t>As a longstanding charity</w:t>
            </w:r>
            <w:r w:rsidR="004857C4" w:rsidRPr="00ED6772">
              <w:rPr>
                <w:rFonts w:ascii="Avenir Next LT Pro" w:eastAsiaTheme="minorHAnsi" w:hAnsi="Avenir Next LT Pro" w:cs="Arial"/>
                <w:color w:val="202124"/>
                <w:shd w:val="clear" w:color="auto" w:fill="FFFFFF"/>
                <w:lang w:eastAsia="en-US"/>
              </w:rPr>
              <w:t xml:space="preserve">, with over </w:t>
            </w:r>
            <w:r w:rsidRPr="00ED6772">
              <w:rPr>
                <w:rFonts w:ascii="Avenir Next LT Pro" w:eastAsiaTheme="minorHAnsi" w:hAnsi="Avenir Next LT Pro" w:cs="Arial"/>
                <w:color w:val="202124"/>
                <w:shd w:val="clear" w:color="auto" w:fill="FFFFFF"/>
                <w:lang w:eastAsia="en-US"/>
              </w:rPr>
              <w:t xml:space="preserve">30 years of service, we have established networks in place. However, alongside this, the post holder will need to innovate and develop new ways of working in line with the ever-changing external environment (i.e., global/national trends and events), as well as in response to opportunities and challenges happening in </w:t>
            </w:r>
            <w:r w:rsidR="004857C4" w:rsidRPr="00ED6772">
              <w:rPr>
                <w:rFonts w:ascii="Avenir Next LT Pro" w:eastAsiaTheme="minorHAnsi" w:hAnsi="Avenir Next LT Pro" w:cs="Arial"/>
                <w:color w:val="202124"/>
                <w:shd w:val="clear" w:color="auto" w:fill="FFFFFF"/>
                <w:lang w:eastAsia="en-US"/>
              </w:rPr>
              <w:t>the six</w:t>
            </w:r>
            <w:r w:rsidRPr="00ED6772">
              <w:rPr>
                <w:rFonts w:ascii="Avenir Next LT Pro" w:eastAsiaTheme="minorHAnsi" w:hAnsi="Avenir Next LT Pro" w:cs="Arial"/>
                <w:color w:val="202124"/>
                <w:shd w:val="clear" w:color="auto" w:fill="FFFFFF"/>
                <w:lang w:eastAsia="en-US"/>
              </w:rPr>
              <w:t xml:space="preserve"> region</w:t>
            </w:r>
            <w:r w:rsidR="004857C4" w:rsidRPr="00ED6772">
              <w:rPr>
                <w:rFonts w:ascii="Avenir Next LT Pro" w:eastAsiaTheme="minorHAnsi" w:hAnsi="Avenir Next LT Pro" w:cs="Arial"/>
                <w:color w:val="202124"/>
                <w:shd w:val="clear" w:color="auto" w:fill="FFFFFF"/>
                <w:lang w:eastAsia="en-US"/>
              </w:rPr>
              <w:t>s</w:t>
            </w:r>
            <w:r w:rsidRPr="00ED6772">
              <w:rPr>
                <w:rFonts w:ascii="Avenir Next LT Pro" w:eastAsiaTheme="minorHAnsi" w:hAnsi="Avenir Next LT Pro" w:cs="Arial"/>
                <w:color w:val="202124"/>
                <w:shd w:val="clear" w:color="auto" w:fill="FFFFFF"/>
                <w:lang w:eastAsia="en-US"/>
              </w:rPr>
              <w:t>.</w:t>
            </w:r>
          </w:p>
          <w:p w14:paraId="276678D8" w14:textId="77777777" w:rsidR="00BB1B04" w:rsidRPr="00ED6772" w:rsidRDefault="00BB1B04" w:rsidP="00AC1E26">
            <w:pPr>
              <w:tabs>
                <w:tab w:val="left" w:pos="-1440"/>
              </w:tabs>
              <w:ind w:hanging="1"/>
              <w:rPr>
                <w:rFonts w:ascii="Avenir Next LT Pro" w:hAnsi="Avenir Next LT Pro" w:cs="Arial"/>
                <w:color w:val="202124"/>
                <w:sz w:val="24"/>
                <w:szCs w:val="24"/>
                <w:shd w:val="clear" w:color="auto" w:fill="FFFFFF"/>
              </w:rPr>
            </w:pPr>
          </w:p>
        </w:tc>
        <w:tc>
          <w:tcPr>
            <w:tcW w:w="284" w:type="dxa"/>
            <w:tcBorders>
              <w:top w:val="nil"/>
              <w:bottom w:val="nil"/>
              <w:right w:val="nil"/>
            </w:tcBorders>
            <w:shd w:val="clear" w:color="auto" w:fill="F2F2F2" w:themeFill="background1" w:themeFillShade="F2"/>
          </w:tcPr>
          <w:p w14:paraId="2136B14A" w14:textId="77777777" w:rsidR="00BB1B04" w:rsidRPr="00ED6772" w:rsidRDefault="00BB1B04" w:rsidP="007D73FB">
            <w:pPr>
              <w:rPr>
                <w:rFonts w:ascii="Avenir Next LT Pro" w:hAnsi="Avenir Next LT Pro" w:cs="Arial"/>
                <w:b/>
                <w:bCs/>
                <w:sz w:val="24"/>
                <w:szCs w:val="24"/>
              </w:rPr>
            </w:pPr>
          </w:p>
        </w:tc>
      </w:tr>
      <w:tr w:rsidR="00BB1B04" w:rsidRPr="00ED6772" w14:paraId="6D66B5E0" w14:textId="77777777" w:rsidTr="00135FCF">
        <w:tc>
          <w:tcPr>
            <w:tcW w:w="284" w:type="dxa"/>
            <w:tcBorders>
              <w:top w:val="nil"/>
              <w:left w:val="nil"/>
              <w:bottom w:val="nil"/>
              <w:right w:val="nil"/>
            </w:tcBorders>
            <w:shd w:val="clear" w:color="auto" w:fill="F2F2F2" w:themeFill="background1" w:themeFillShade="F2"/>
          </w:tcPr>
          <w:p w14:paraId="01BA2F2C" w14:textId="77777777" w:rsidR="00BB1B04" w:rsidRPr="00ED6772" w:rsidRDefault="00BB1B04" w:rsidP="007D73FB">
            <w:pPr>
              <w:rPr>
                <w:rFonts w:ascii="Avenir Next LT Pro" w:hAnsi="Avenir Next LT Pro" w:cs="Arial"/>
                <w:b/>
                <w:bCs/>
                <w:sz w:val="24"/>
                <w:szCs w:val="24"/>
              </w:rPr>
            </w:pPr>
          </w:p>
        </w:tc>
        <w:tc>
          <w:tcPr>
            <w:tcW w:w="10206" w:type="dxa"/>
            <w:gridSpan w:val="2"/>
            <w:tcBorders>
              <w:left w:val="nil"/>
              <w:bottom w:val="nil"/>
              <w:right w:val="nil"/>
            </w:tcBorders>
            <w:shd w:val="clear" w:color="auto" w:fill="F2F2F2" w:themeFill="background1" w:themeFillShade="F2"/>
          </w:tcPr>
          <w:p w14:paraId="5EB05132" w14:textId="77777777" w:rsidR="00BB1B04" w:rsidRPr="00ED6772" w:rsidRDefault="00BB1B04" w:rsidP="007D73FB">
            <w:pPr>
              <w:rPr>
                <w:rFonts w:ascii="Avenir Next LT Pro" w:hAnsi="Avenir Next LT Pro" w:cs="Arial"/>
                <w:sz w:val="24"/>
                <w:szCs w:val="24"/>
              </w:rPr>
            </w:pPr>
          </w:p>
        </w:tc>
        <w:tc>
          <w:tcPr>
            <w:tcW w:w="284" w:type="dxa"/>
            <w:tcBorders>
              <w:top w:val="nil"/>
              <w:left w:val="nil"/>
              <w:bottom w:val="nil"/>
              <w:right w:val="nil"/>
            </w:tcBorders>
            <w:shd w:val="clear" w:color="auto" w:fill="F2F2F2" w:themeFill="background1" w:themeFillShade="F2"/>
          </w:tcPr>
          <w:p w14:paraId="2D27DD6F" w14:textId="77777777" w:rsidR="00BB1B04" w:rsidRPr="00ED6772" w:rsidRDefault="00BB1B04" w:rsidP="007D73FB">
            <w:pPr>
              <w:rPr>
                <w:rFonts w:ascii="Avenir Next LT Pro" w:hAnsi="Avenir Next LT Pro" w:cs="Arial"/>
                <w:b/>
                <w:bCs/>
                <w:sz w:val="24"/>
                <w:szCs w:val="24"/>
              </w:rPr>
            </w:pPr>
          </w:p>
        </w:tc>
      </w:tr>
      <w:tr w:rsidR="00135FCF" w:rsidRPr="00ED6772" w14:paraId="7DA48A5B" w14:textId="77777777" w:rsidTr="00135FCF">
        <w:trPr>
          <w:trHeight w:val="397"/>
        </w:trPr>
        <w:tc>
          <w:tcPr>
            <w:tcW w:w="284" w:type="dxa"/>
            <w:tcBorders>
              <w:top w:val="nil"/>
              <w:left w:val="nil"/>
              <w:bottom w:val="nil"/>
              <w:right w:val="nil"/>
            </w:tcBorders>
            <w:shd w:val="clear" w:color="auto" w:fill="F2F2F2" w:themeFill="background1" w:themeFillShade="F2"/>
            <w:vAlign w:val="center"/>
          </w:tcPr>
          <w:p w14:paraId="536B4241" w14:textId="77777777" w:rsidR="00135FCF" w:rsidRPr="00ED6772" w:rsidRDefault="00135FCF" w:rsidP="00135FCF">
            <w:pPr>
              <w:rPr>
                <w:rFonts w:ascii="Avenir Next LT Pro" w:hAnsi="Avenir Next LT Pro" w:cs="Arial"/>
                <w:b/>
                <w:bCs/>
                <w:sz w:val="24"/>
                <w:szCs w:val="24"/>
              </w:rPr>
            </w:pPr>
          </w:p>
        </w:tc>
        <w:tc>
          <w:tcPr>
            <w:tcW w:w="10206" w:type="dxa"/>
            <w:gridSpan w:val="2"/>
            <w:tcBorders>
              <w:top w:val="nil"/>
              <w:left w:val="nil"/>
              <w:bottom w:val="nil"/>
              <w:right w:val="nil"/>
            </w:tcBorders>
            <w:shd w:val="clear" w:color="auto" w:fill="F2F2F2" w:themeFill="background1" w:themeFillShade="F2"/>
            <w:vAlign w:val="center"/>
          </w:tcPr>
          <w:p w14:paraId="2172D43D" w14:textId="77777777" w:rsidR="00135FCF" w:rsidRPr="00ED6772" w:rsidRDefault="00135FCF" w:rsidP="00135FCF">
            <w:pPr>
              <w:rPr>
                <w:rFonts w:ascii="Avenir Next LT Pro" w:hAnsi="Avenir Next LT Pro" w:cs="Arial"/>
                <w:b/>
                <w:bCs/>
                <w:sz w:val="24"/>
                <w:szCs w:val="24"/>
              </w:rPr>
            </w:pPr>
            <w:r w:rsidRPr="00ED6772">
              <w:rPr>
                <w:rFonts w:ascii="Avenir Next LT Pro" w:hAnsi="Avenir Next LT Pro" w:cs="Arial"/>
                <w:b/>
                <w:bCs/>
                <w:sz w:val="24"/>
                <w:szCs w:val="24"/>
              </w:rPr>
              <w:t>Main Duties of the Post:</w:t>
            </w:r>
          </w:p>
          <w:p w14:paraId="71F8A4E9" w14:textId="3576965A" w:rsidR="002F450E" w:rsidRPr="00ED6772" w:rsidRDefault="002F450E" w:rsidP="00135FCF">
            <w:pPr>
              <w:rPr>
                <w:rFonts w:ascii="Avenir Next LT Pro" w:hAnsi="Avenir Next LT Pro" w:cs="Arial"/>
                <w:b/>
                <w:bCs/>
                <w:sz w:val="24"/>
                <w:szCs w:val="24"/>
              </w:rPr>
            </w:pPr>
          </w:p>
        </w:tc>
        <w:tc>
          <w:tcPr>
            <w:tcW w:w="284" w:type="dxa"/>
            <w:tcBorders>
              <w:top w:val="nil"/>
              <w:left w:val="nil"/>
              <w:bottom w:val="nil"/>
              <w:right w:val="nil"/>
            </w:tcBorders>
            <w:shd w:val="clear" w:color="auto" w:fill="F2F2F2" w:themeFill="background1" w:themeFillShade="F2"/>
            <w:vAlign w:val="center"/>
          </w:tcPr>
          <w:p w14:paraId="6ADB6452" w14:textId="77777777" w:rsidR="00135FCF" w:rsidRPr="00ED6772" w:rsidRDefault="00135FCF" w:rsidP="00135FCF">
            <w:pPr>
              <w:rPr>
                <w:rFonts w:ascii="Avenir Next LT Pro" w:hAnsi="Avenir Next LT Pro" w:cs="Arial"/>
                <w:b/>
                <w:bCs/>
                <w:sz w:val="24"/>
                <w:szCs w:val="24"/>
              </w:rPr>
            </w:pPr>
          </w:p>
        </w:tc>
      </w:tr>
      <w:tr w:rsidR="00A2625B" w:rsidRPr="00ED6772" w14:paraId="00670DBC" w14:textId="77777777" w:rsidTr="001C5E77">
        <w:tc>
          <w:tcPr>
            <w:tcW w:w="284" w:type="dxa"/>
            <w:tcBorders>
              <w:top w:val="nil"/>
              <w:left w:val="nil"/>
              <w:bottom w:val="nil"/>
            </w:tcBorders>
            <w:shd w:val="clear" w:color="auto" w:fill="F2F2F2" w:themeFill="background1" w:themeFillShade="F2"/>
          </w:tcPr>
          <w:p w14:paraId="2C5CCCE8" w14:textId="77777777" w:rsidR="00A2625B" w:rsidRPr="00ED6772" w:rsidRDefault="00A2625B" w:rsidP="00A2625B">
            <w:pPr>
              <w:rPr>
                <w:rFonts w:ascii="Avenir Next LT Pro" w:hAnsi="Avenir Next LT Pro" w:cs="Arial"/>
                <w:b/>
                <w:bCs/>
                <w:sz w:val="24"/>
                <w:szCs w:val="24"/>
              </w:rPr>
            </w:pPr>
          </w:p>
        </w:tc>
        <w:tc>
          <w:tcPr>
            <w:tcW w:w="10206" w:type="dxa"/>
            <w:gridSpan w:val="2"/>
          </w:tcPr>
          <w:p w14:paraId="2EC9CAF5" w14:textId="76D8D1FC" w:rsidR="002F450E" w:rsidRPr="00ED6772" w:rsidRDefault="002F450E" w:rsidP="00F90177">
            <w:pPr>
              <w:rPr>
                <w:rFonts w:ascii="Avenir Next LT Pro" w:hAnsi="Avenir Next LT Pro" w:cs="Arial"/>
                <w:b/>
                <w:bCs/>
                <w:sz w:val="24"/>
                <w:szCs w:val="24"/>
              </w:rPr>
            </w:pPr>
            <w:r w:rsidRPr="00ED6772">
              <w:rPr>
                <w:rFonts w:ascii="Avenir Next LT Pro" w:hAnsi="Avenir Next LT Pro" w:cs="Arial"/>
                <w:b/>
                <w:bCs/>
                <w:sz w:val="24"/>
                <w:szCs w:val="24"/>
              </w:rPr>
              <w:t xml:space="preserve">The duties and responsibilities of the post will be undertaken in accordance with the policies, procedures and practices of MAAC which may be amended from time to time. </w:t>
            </w:r>
          </w:p>
          <w:p w14:paraId="03CF1DB1" w14:textId="3BB2B24B" w:rsidR="00C80768" w:rsidRPr="00ED6772" w:rsidRDefault="00C80768" w:rsidP="00F90177">
            <w:pPr>
              <w:rPr>
                <w:rFonts w:ascii="Avenir Next LT Pro" w:hAnsi="Avenir Next LT Pro" w:cs="Arial"/>
                <w:sz w:val="24"/>
                <w:szCs w:val="24"/>
              </w:rPr>
            </w:pPr>
          </w:p>
          <w:p w14:paraId="0586B35A" w14:textId="77777777" w:rsidR="00E25899" w:rsidRPr="00ED6772" w:rsidRDefault="00E25899" w:rsidP="00E25899">
            <w:pPr>
              <w:autoSpaceDE w:val="0"/>
              <w:autoSpaceDN w:val="0"/>
              <w:adjustRightInd w:val="0"/>
              <w:rPr>
                <w:rFonts w:ascii="Avenir Next LT Pro" w:eastAsia="Times New Roman" w:hAnsi="Avenir Next LT Pro" w:cs="Arial"/>
                <w:sz w:val="24"/>
                <w:szCs w:val="24"/>
                <w:lang w:eastAsia="en-GB"/>
              </w:rPr>
            </w:pPr>
            <w:r w:rsidRPr="00ED6772">
              <w:rPr>
                <w:rFonts w:ascii="Avenir Next LT Pro" w:eastAsia="Times New Roman" w:hAnsi="Avenir Next LT Pro" w:cs="Arial"/>
                <w:sz w:val="24"/>
                <w:szCs w:val="24"/>
                <w:lang w:eastAsia="en-GB"/>
              </w:rPr>
              <w:lastRenderedPageBreak/>
              <w:t xml:space="preserve">The Community Engagement Executive will </w:t>
            </w:r>
            <w:r w:rsidRPr="00ED6772">
              <w:rPr>
                <w:rFonts w:ascii="Avenir Next LT Pro" w:hAnsi="Avenir Next LT Pro" w:cs="Arial"/>
                <w:color w:val="202124"/>
                <w:sz w:val="24"/>
                <w:szCs w:val="24"/>
                <w:shd w:val="clear" w:color="auto" w:fill="FFFFFF"/>
              </w:rPr>
              <w:t>expand and deepen the commitment of both existing and new community supporters in line with MAAC’s business plan. You will:</w:t>
            </w:r>
            <w:r w:rsidRPr="00ED6772">
              <w:rPr>
                <w:rFonts w:ascii="Avenir Next LT Pro" w:eastAsia="Times New Roman" w:hAnsi="Avenir Next LT Pro" w:cs="Arial"/>
                <w:sz w:val="24"/>
                <w:szCs w:val="24"/>
                <w:lang w:eastAsia="en-GB"/>
              </w:rPr>
              <w:t xml:space="preserve"> </w:t>
            </w:r>
          </w:p>
          <w:p w14:paraId="68B4D864" w14:textId="7CDE6E88" w:rsidR="00E25899" w:rsidRPr="00ED6772" w:rsidRDefault="00E25899" w:rsidP="001C5E77">
            <w:pPr>
              <w:tabs>
                <w:tab w:val="left" w:pos="-1440"/>
              </w:tabs>
              <w:jc w:val="both"/>
              <w:rPr>
                <w:rFonts w:ascii="Avenir Next LT Pro" w:hAnsi="Avenir Next LT Pro" w:cs="Arial"/>
                <w:b/>
                <w:sz w:val="24"/>
                <w:szCs w:val="24"/>
              </w:rPr>
            </w:pPr>
          </w:p>
          <w:p w14:paraId="3FFD5C8D" w14:textId="7DBD10DA"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 xml:space="preserve">Work with the </w:t>
            </w:r>
            <w:r w:rsidR="008117C3" w:rsidRPr="00ED6772">
              <w:rPr>
                <w:rFonts w:ascii="Avenir Next LT Pro" w:eastAsia="Times New Roman" w:hAnsi="Avenir Next LT Pro" w:cs="Arial"/>
                <w:lang w:eastAsia="en-GB"/>
              </w:rPr>
              <w:t>Community</w:t>
            </w:r>
            <w:r w:rsidRPr="00ED6772">
              <w:rPr>
                <w:rFonts w:ascii="Avenir Next LT Pro" w:eastAsia="Times New Roman" w:hAnsi="Avenir Next LT Pro" w:cs="Arial"/>
                <w:lang w:eastAsia="en-GB"/>
              </w:rPr>
              <w:t xml:space="preserve"> Fundraising Manager to support the delivery of the fundraising strategy, developing regional plans to support growth and development, focusing on building strong and long-lasting relationships which will increase income and loyalty to the charity. </w:t>
            </w:r>
          </w:p>
          <w:p w14:paraId="75D471D9" w14:textId="77777777"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Achieve agreed annual and longer-term targets, including income targets and community engagement targets.</w:t>
            </w:r>
          </w:p>
          <w:p w14:paraId="72208FDC" w14:textId="71D2241D"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 xml:space="preserve">Work with the Head of Fundraising </w:t>
            </w:r>
            <w:r w:rsidR="008876B7" w:rsidRPr="00ED6772">
              <w:rPr>
                <w:rFonts w:ascii="Avenir Next LT Pro" w:eastAsia="Times New Roman" w:hAnsi="Avenir Next LT Pro" w:cs="Arial"/>
                <w:lang w:eastAsia="en-GB"/>
              </w:rPr>
              <w:t xml:space="preserve">and Engagement </w:t>
            </w:r>
            <w:r w:rsidRPr="00ED6772">
              <w:rPr>
                <w:rFonts w:ascii="Avenir Next LT Pro" w:eastAsia="Times New Roman" w:hAnsi="Avenir Next LT Pro" w:cs="Arial"/>
                <w:lang w:eastAsia="en-GB"/>
              </w:rPr>
              <w:t xml:space="preserve">and the </w:t>
            </w:r>
            <w:r w:rsidR="008117C3" w:rsidRPr="00ED6772">
              <w:rPr>
                <w:rFonts w:ascii="Avenir Next LT Pro" w:eastAsia="Times New Roman" w:hAnsi="Avenir Next LT Pro" w:cs="Arial"/>
                <w:lang w:eastAsia="en-GB"/>
              </w:rPr>
              <w:t>Community</w:t>
            </w:r>
            <w:r w:rsidRPr="00ED6772">
              <w:rPr>
                <w:rFonts w:ascii="Avenir Next LT Pro" w:eastAsia="Times New Roman" w:hAnsi="Avenir Next LT Pro" w:cs="Arial"/>
                <w:lang w:eastAsia="en-GB"/>
              </w:rPr>
              <w:t xml:space="preserve"> Fundraising Manager to </w:t>
            </w:r>
            <w:r w:rsidR="008F0A90" w:rsidRPr="00ED6772">
              <w:rPr>
                <w:rFonts w:ascii="Avenir Next LT Pro" w:eastAsia="Times New Roman" w:hAnsi="Avenir Next LT Pro" w:cs="Arial"/>
                <w:lang w:eastAsia="en-GB"/>
              </w:rPr>
              <w:t>roll out further</w:t>
            </w:r>
            <w:r w:rsidRPr="00ED6772">
              <w:rPr>
                <w:rFonts w:ascii="Avenir Next LT Pro" w:eastAsia="Times New Roman" w:hAnsi="Avenir Next LT Pro" w:cs="Arial"/>
                <w:lang w:eastAsia="en-GB"/>
              </w:rPr>
              <w:t xml:space="preserve"> Community Hub</w:t>
            </w:r>
            <w:r w:rsidR="008F0A90" w:rsidRPr="00ED6772">
              <w:rPr>
                <w:rFonts w:ascii="Avenir Next LT Pro" w:eastAsia="Times New Roman" w:hAnsi="Avenir Next LT Pro" w:cs="Arial"/>
                <w:lang w:eastAsia="en-GB"/>
              </w:rPr>
              <w:t>s as and when opportunities are identified</w:t>
            </w:r>
            <w:r w:rsidRPr="00ED6772">
              <w:rPr>
                <w:rFonts w:ascii="Avenir Next LT Pro" w:eastAsia="Times New Roman" w:hAnsi="Avenir Next LT Pro" w:cs="Arial"/>
                <w:lang w:eastAsia="en-GB"/>
              </w:rPr>
              <w:t>.</w:t>
            </w:r>
          </w:p>
          <w:p w14:paraId="663BD8D7" w14:textId="3F0BFBC0"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Lead on planning activity</w:t>
            </w:r>
            <w:r w:rsidR="00967A29" w:rsidRPr="00ED6772">
              <w:rPr>
                <w:rFonts w:ascii="Avenir Next LT Pro" w:eastAsia="Times New Roman" w:hAnsi="Avenir Next LT Pro" w:cs="Arial"/>
                <w:lang w:eastAsia="en-GB"/>
              </w:rPr>
              <w:t>, creating and holding events,</w:t>
            </w:r>
            <w:r w:rsidRPr="00ED6772">
              <w:rPr>
                <w:rFonts w:ascii="Avenir Next LT Pro" w:eastAsia="Times New Roman" w:hAnsi="Avenir Next LT Pro" w:cs="Arial"/>
                <w:lang w:eastAsia="en-GB"/>
              </w:rPr>
              <w:t xml:space="preserve"> </w:t>
            </w:r>
            <w:r w:rsidR="00967A29" w:rsidRPr="00ED6772">
              <w:rPr>
                <w:rFonts w:ascii="Avenir Next LT Pro" w:eastAsia="Times New Roman" w:hAnsi="Avenir Next LT Pro" w:cs="Arial"/>
                <w:lang w:eastAsia="en-GB"/>
              </w:rPr>
              <w:t xml:space="preserve">and </w:t>
            </w:r>
            <w:r w:rsidRPr="00ED6772">
              <w:rPr>
                <w:rFonts w:ascii="Avenir Next LT Pro" w:eastAsia="Times New Roman" w:hAnsi="Avenir Next LT Pro" w:cs="Arial"/>
                <w:lang w:eastAsia="en-GB"/>
              </w:rPr>
              <w:t>managing bookings for the Community Hub</w:t>
            </w:r>
            <w:r w:rsidR="00053D50" w:rsidRPr="00ED6772">
              <w:rPr>
                <w:rFonts w:ascii="Avenir Next LT Pro" w:eastAsia="Times New Roman" w:hAnsi="Avenir Next LT Pro" w:cs="Arial"/>
                <w:lang w:eastAsia="en-GB"/>
              </w:rPr>
              <w:t>s</w:t>
            </w:r>
            <w:r w:rsidRPr="00ED6772">
              <w:rPr>
                <w:rFonts w:ascii="Avenir Next LT Pro" w:eastAsia="Times New Roman" w:hAnsi="Avenir Next LT Pro" w:cs="Arial"/>
                <w:lang w:eastAsia="en-GB"/>
              </w:rPr>
              <w:t>, using the facilit</w:t>
            </w:r>
            <w:r w:rsidR="00053D50" w:rsidRPr="00ED6772">
              <w:rPr>
                <w:rFonts w:ascii="Avenir Next LT Pro" w:eastAsia="Times New Roman" w:hAnsi="Avenir Next LT Pro" w:cs="Arial"/>
                <w:lang w:eastAsia="en-GB"/>
              </w:rPr>
              <w:t>ies</w:t>
            </w:r>
            <w:r w:rsidRPr="00ED6772">
              <w:rPr>
                <w:rFonts w:ascii="Avenir Next LT Pro" w:eastAsia="Times New Roman" w:hAnsi="Avenir Next LT Pro" w:cs="Arial"/>
                <w:lang w:eastAsia="en-GB"/>
              </w:rPr>
              <w:t xml:space="preserve"> to maximise opportunities to engage with community groups and organisations within the area</w:t>
            </w:r>
            <w:r w:rsidR="00053D50" w:rsidRPr="00ED6772">
              <w:rPr>
                <w:rFonts w:ascii="Avenir Next LT Pro" w:eastAsia="Times New Roman" w:hAnsi="Avenir Next LT Pro" w:cs="Arial"/>
                <w:lang w:eastAsia="en-GB"/>
              </w:rPr>
              <w:t>s</w:t>
            </w:r>
            <w:r w:rsidRPr="00ED6772">
              <w:rPr>
                <w:rFonts w:ascii="Avenir Next LT Pro" w:eastAsia="Times New Roman" w:hAnsi="Avenir Next LT Pro" w:cs="Arial"/>
                <w:lang w:eastAsia="en-GB"/>
              </w:rPr>
              <w:t xml:space="preserve">. </w:t>
            </w:r>
          </w:p>
          <w:p w14:paraId="39FCE028" w14:textId="474E939F" w:rsidR="0020382F" w:rsidRPr="00ED6772" w:rsidRDefault="0020382F" w:rsidP="0020382F">
            <w:pPr>
              <w:pStyle w:val="ListParagraph"/>
              <w:numPr>
                <w:ilvl w:val="0"/>
                <w:numId w:val="28"/>
              </w:numPr>
              <w:contextualSpacing w:val="0"/>
              <w:rPr>
                <w:rFonts w:ascii="Avenir Next LT Pro" w:eastAsia="Times New Roman" w:hAnsi="Avenir Next LT Pro"/>
              </w:rPr>
            </w:pPr>
            <w:r w:rsidRPr="00ED6772">
              <w:rPr>
                <w:rFonts w:ascii="Avenir Next LT Pro" w:eastAsia="Times New Roman" w:hAnsi="Avenir Next LT Pro"/>
              </w:rPr>
              <w:t xml:space="preserve">Identify and highlight areas of low engagement within the </w:t>
            </w:r>
            <w:r w:rsidR="007B1E67" w:rsidRPr="00ED6772">
              <w:rPr>
                <w:rFonts w:ascii="Avenir Next LT Pro" w:eastAsia="Times New Roman" w:hAnsi="Avenir Next LT Pro"/>
              </w:rPr>
              <w:t>six-county</w:t>
            </w:r>
            <w:r w:rsidRPr="00ED6772">
              <w:rPr>
                <w:rFonts w:ascii="Avenir Next LT Pro" w:eastAsia="Times New Roman" w:hAnsi="Avenir Next LT Pro"/>
              </w:rPr>
              <w:t xml:space="preserve"> region, developing ideas and engagement plans in these areas in collaboration with the Community Fundraising Manager and Head of Fundraising and Engagement.</w:t>
            </w:r>
          </w:p>
          <w:p w14:paraId="493CBB8C" w14:textId="413CE2F4"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Provide support to Fundraising Executives to manage and oversee new</w:t>
            </w:r>
            <w:r w:rsidR="00053D50" w:rsidRPr="00ED6772">
              <w:rPr>
                <w:rFonts w:ascii="Avenir Next LT Pro" w:eastAsia="Times New Roman" w:hAnsi="Avenir Next LT Pro" w:cs="Arial"/>
                <w:lang w:eastAsia="en-GB"/>
              </w:rPr>
              <w:t xml:space="preserve"> and existing</w:t>
            </w:r>
            <w:r w:rsidRPr="00ED6772">
              <w:rPr>
                <w:rFonts w:ascii="Avenir Next LT Pro" w:eastAsia="Times New Roman" w:hAnsi="Avenir Next LT Pro" w:cs="Arial"/>
                <w:lang w:eastAsia="en-GB"/>
              </w:rPr>
              <w:t xml:space="preserve"> Community Hubs, providing cover if needed. </w:t>
            </w:r>
          </w:p>
          <w:p w14:paraId="39F3CBA4" w14:textId="77777777"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hAnsi="Avenir Next LT Pro" w:cs="Arial"/>
                <w:color w:val="000000"/>
              </w:rPr>
              <w:t>Provide support to the MAAC retail network, leveraging these community touch points to attract and increase support.</w:t>
            </w:r>
          </w:p>
          <w:p w14:paraId="58D82DFD" w14:textId="57782656" w:rsidR="00E25899" w:rsidRPr="00ED6772" w:rsidRDefault="00E25899" w:rsidP="0020382F">
            <w:pPr>
              <w:pStyle w:val="ListParagraph"/>
              <w:numPr>
                <w:ilvl w:val="0"/>
                <w:numId w:val="28"/>
              </w:numPr>
              <w:autoSpaceDE w:val="0"/>
              <w:autoSpaceDN w:val="0"/>
              <w:adjustRightInd w:val="0"/>
              <w:spacing w:after="200"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Utilise the Airbase and Headquarters (ABHQ)</w:t>
            </w:r>
            <w:r w:rsidR="000D2DA6" w:rsidRPr="00ED6772">
              <w:rPr>
                <w:rFonts w:ascii="Avenir Next LT Pro" w:eastAsia="Times New Roman" w:hAnsi="Avenir Next LT Pro" w:cs="Arial"/>
                <w:lang w:eastAsia="en-GB"/>
              </w:rPr>
              <w:t xml:space="preserve"> </w:t>
            </w:r>
            <w:r w:rsidRPr="00ED6772">
              <w:rPr>
                <w:rFonts w:ascii="Avenir Next LT Pro" w:eastAsia="Times New Roman" w:hAnsi="Avenir Next LT Pro" w:cs="Arial"/>
                <w:lang w:eastAsia="en-GB"/>
              </w:rPr>
              <w:t>to forge links with communities, organisations, and small businesses in and around the local area</w:t>
            </w:r>
            <w:r w:rsidR="00295F91" w:rsidRPr="00ED6772">
              <w:rPr>
                <w:rFonts w:ascii="Avenir Next LT Pro" w:eastAsia="Times New Roman" w:hAnsi="Avenir Next LT Pro" w:cs="Arial"/>
                <w:lang w:eastAsia="en-GB"/>
              </w:rPr>
              <w:t>, supporting the wider team with ABHQ events and base visits</w:t>
            </w:r>
            <w:r w:rsidR="0072421E" w:rsidRPr="00ED6772">
              <w:rPr>
                <w:rFonts w:ascii="Avenir Next LT Pro" w:eastAsia="Times New Roman" w:hAnsi="Avenir Next LT Pro" w:cs="Arial"/>
                <w:lang w:eastAsia="en-GB"/>
              </w:rPr>
              <w:t>.</w:t>
            </w:r>
          </w:p>
          <w:p w14:paraId="786933D3" w14:textId="77777777"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Support the planning and implementation of community-focused activity and events at ABHQ.</w:t>
            </w:r>
          </w:p>
          <w:p w14:paraId="76F61B96" w14:textId="2E6D9B18"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 xml:space="preserve">Provide support for special community fundraising-related projects as determined by the Head of Fundraising </w:t>
            </w:r>
            <w:r w:rsidR="00646E27" w:rsidRPr="00ED6772">
              <w:rPr>
                <w:rFonts w:ascii="Avenir Next LT Pro" w:eastAsia="Times New Roman" w:hAnsi="Avenir Next LT Pro" w:cs="Arial"/>
                <w:lang w:eastAsia="en-GB"/>
              </w:rPr>
              <w:t>and Engagement</w:t>
            </w:r>
            <w:r w:rsidRPr="00ED6772">
              <w:rPr>
                <w:rFonts w:ascii="Avenir Next LT Pro" w:eastAsia="Times New Roman" w:hAnsi="Avenir Next LT Pro" w:cs="Arial"/>
                <w:lang w:eastAsia="en-GB"/>
              </w:rPr>
              <w:t xml:space="preserve"> and/or the </w:t>
            </w:r>
            <w:r w:rsidR="00646E27" w:rsidRPr="00ED6772">
              <w:rPr>
                <w:rFonts w:ascii="Avenir Next LT Pro" w:eastAsia="Times New Roman" w:hAnsi="Avenir Next LT Pro" w:cs="Arial"/>
                <w:lang w:eastAsia="en-GB"/>
              </w:rPr>
              <w:t>Community</w:t>
            </w:r>
            <w:r w:rsidRPr="00ED6772">
              <w:rPr>
                <w:rFonts w:ascii="Avenir Next LT Pro" w:eastAsia="Times New Roman" w:hAnsi="Avenir Next LT Pro" w:cs="Arial"/>
                <w:lang w:eastAsia="en-GB"/>
              </w:rPr>
              <w:t xml:space="preserve"> Fundraising Manager.</w:t>
            </w:r>
          </w:p>
          <w:p w14:paraId="3DE3B08D" w14:textId="75067C4E" w:rsidR="00234A39" w:rsidRPr="00ED6772" w:rsidRDefault="00234A3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bookmarkStart w:id="0" w:name="_Hlk170386032"/>
            <w:r w:rsidRPr="00ED6772">
              <w:rPr>
                <w:rFonts w:ascii="Avenir Next LT Pro" w:eastAsia="Times New Roman" w:hAnsi="Avenir Next LT Pro" w:cs="Arial"/>
                <w:lang w:eastAsia="en-GB"/>
              </w:rPr>
              <w:t xml:space="preserve">Provide support and cover for the wider Community Fundraising team as and when required, including delivering talks, attending cheque presentations, and attending events. </w:t>
            </w:r>
          </w:p>
          <w:bookmarkEnd w:id="0"/>
          <w:p w14:paraId="5A8D4619" w14:textId="4C30C866" w:rsidR="00E25899" w:rsidRPr="00ED6772" w:rsidRDefault="00E25899" w:rsidP="0020382F">
            <w:pPr>
              <w:pStyle w:val="ListParagraph"/>
              <w:numPr>
                <w:ilvl w:val="0"/>
                <w:numId w:val="28"/>
              </w:numPr>
              <w:autoSpaceDE w:val="0"/>
              <w:autoSpaceDN w:val="0"/>
              <w:adjustRightInd w:val="0"/>
              <w:spacing w:after="200"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Inspire, develop, and manage supporters to achieve agreed objectives by offering outstanding, tailored stewardship to build emotional loyalty and maximise value through cultivation.</w:t>
            </w:r>
          </w:p>
          <w:p w14:paraId="78C7099E" w14:textId="77777777" w:rsidR="00E25899" w:rsidRPr="00ED6772" w:rsidRDefault="00E25899" w:rsidP="0020382F">
            <w:pPr>
              <w:pStyle w:val="ListParagraph"/>
              <w:numPr>
                <w:ilvl w:val="0"/>
                <w:numId w:val="28"/>
              </w:numPr>
              <w:autoSpaceDE w:val="0"/>
              <w:autoSpaceDN w:val="0"/>
              <w:adjustRightInd w:val="0"/>
              <w:spacing w:after="200"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Ensure each supporter has a stewardship plan in place which best fits their motivations, utilising the cross-organisation portfolio of products and engagement opportunities to raise awareness of MAAC’s impact and relevance.</w:t>
            </w:r>
          </w:p>
          <w:p w14:paraId="06C8D8C1" w14:textId="77777777"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Increase the capacity of our volunteer workforce by providing training in fundraising, creating a bespoke fundraising toolkit, and improving information-sharing between our volunteers.</w:t>
            </w:r>
          </w:p>
          <w:p w14:paraId="62301C62" w14:textId="440C3EE0"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bookmarkStart w:id="1" w:name="_Hlk170385452"/>
            <w:r w:rsidRPr="00ED6772">
              <w:rPr>
                <w:rFonts w:ascii="Avenir Next LT Pro" w:eastAsia="Times New Roman" w:hAnsi="Avenir Next LT Pro" w:cs="Arial"/>
                <w:lang w:eastAsia="en-GB"/>
              </w:rPr>
              <w:lastRenderedPageBreak/>
              <w:t>Keep abreast of the fundraising</w:t>
            </w:r>
            <w:r w:rsidR="0020382F" w:rsidRPr="00ED6772">
              <w:rPr>
                <w:rFonts w:ascii="Avenir Next LT Pro" w:eastAsia="Times New Roman" w:hAnsi="Avenir Next LT Pro" w:cs="Arial"/>
                <w:lang w:eastAsia="en-GB"/>
              </w:rPr>
              <w:t xml:space="preserve"> and community engagement</w:t>
            </w:r>
            <w:r w:rsidRPr="00ED6772">
              <w:rPr>
                <w:rFonts w:ascii="Avenir Next LT Pro" w:eastAsia="Times New Roman" w:hAnsi="Avenir Next LT Pro" w:cs="Arial"/>
                <w:lang w:eastAsia="en-GB"/>
              </w:rPr>
              <w:t xml:space="preserve"> landscape generally across the</w:t>
            </w:r>
            <w:r w:rsidRPr="00ED6772">
              <w:rPr>
                <w:rFonts w:ascii="Avenir Next LT Pro" w:hAnsi="Avenir Next LT Pro" w:cs="Arial"/>
                <w:b/>
                <w:bCs/>
              </w:rPr>
              <w:t xml:space="preserve"> </w:t>
            </w:r>
            <w:r w:rsidRPr="00ED6772">
              <w:rPr>
                <w:rFonts w:ascii="Avenir Next LT Pro" w:hAnsi="Avenir Next LT Pro" w:cs="Arial"/>
              </w:rPr>
              <w:t>region</w:t>
            </w:r>
            <w:r w:rsidRPr="00ED6772">
              <w:rPr>
                <w:rFonts w:ascii="Avenir Next LT Pro" w:eastAsia="Times New Roman" w:hAnsi="Avenir Next LT Pro" w:cs="Arial"/>
                <w:lang w:eastAsia="en-GB"/>
              </w:rPr>
              <w:t>, spotting opportunities, emerging trends and aligning with MAAC’s objectives and priorities.</w:t>
            </w:r>
          </w:p>
          <w:bookmarkEnd w:id="1"/>
          <w:p w14:paraId="6ABDC540" w14:textId="77777777"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 xml:space="preserve">Develop compelling proposals which reflect the needs and the impact of MAAC on communities. </w:t>
            </w:r>
          </w:p>
          <w:p w14:paraId="0D450670" w14:textId="77777777"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Play an active role linking with the wider fundraising team, to ensure join up around specific areas of fundraising focus.</w:t>
            </w:r>
          </w:p>
          <w:p w14:paraId="2C14B687" w14:textId="77777777"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Manage donor records on MAAC’s CRM system, ThankQ, to ensure records are up-to-date and use the CRM to produce regular reports to analyse/monitor progress.</w:t>
            </w:r>
          </w:p>
          <w:p w14:paraId="31AB2998" w14:textId="77777777"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Assist in the delivery of our CPR/Bleed control training programme within the community.</w:t>
            </w:r>
          </w:p>
          <w:p w14:paraId="0E6769D0" w14:textId="77777777"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Give presentations, talks and pitches to a variety of audiences to increase awareness of MAAC and generate support for the charity.</w:t>
            </w:r>
          </w:p>
          <w:p w14:paraId="0CF3810A" w14:textId="77777777" w:rsidR="00E25899" w:rsidRPr="00ED6772" w:rsidRDefault="00E25899"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Provide support and guidance to those who wish to raise funds for MAAC including awareness on legislation, health and safety issues, and licensing regulations.</w:t>
            </w:r>
          </w:p>
          <w:p w14:paraId="49B2C309" w14:textId="1F5DFE28" w:rsidR="004418F5" w:rsidRPr="00ED6772" w:rsidRDefault="001C5E77" w:rsidP="0020382F">
            <w:pPr>
              <w:pStyle w:val="ListParagraph"/>
              <w:numPr>
                <w:ilvl w:val="0"/>
                <w:numId w:val="28"/>
              </w:numPr>
              <w:autoSpaceDE w:val="0"/>
              <w:autoSpaceDN w:val="0"/>
              <w:adjustRightInd w:val="0"/>
              <w:spacing w:after="82" w:line="276" w:lineRule="auto"/>
              <w:rPr>
                <w:rFonts w:ascii="Avenir Next LT Pro" w:eastAsia="Times New Roman" w:hAnsi="Avenir Next LT Pro" w:cs="Arial"/>
                <w:lang w:eastAsia="en-GB"/>
              </w:rPr>
            </w:pPr>
            <w:r w:rsidRPr="00ED6772">
              <w:rPr>
                <w:rFonts w:ascii="Avenir Next LT Pro" w:eastAsia="Times New Roman" w:hAnsi="Avenir Next LT Pro" w:cs="Arial"/>
                <w:lang w:eastAsia="en-GB"/>
              </w:rPr>
              <w:t xml:space="preserve">To attend as requested meetings and development training courses and to undertake any other duties that may arise and fall logically within </w:t>
            </w:r>
            <w:r w:rsidR="00AC1E26" w:rsidRPr="00ED6772">
              <w:rPr>
                <w:rFonts w:ascii="Avenir Next LT Pro" w:eastAsia="Times New Roman" w:hAnsi="Avenir Next LT Pro" w:cs="Arial"/>
                <w:lang w:eastAsia="en-GB"/>
              </w:rPr>
              <w:t xml:space="preserve">your </w:t>
            </w:r>
            <w:r w:rsidRPr="00ED6772">
              <w:rPr>
                <w:rFonts w:ascii="Avenir Next LT Pro" w:eastAsia="Times New Roman" w:hAnsi="Avenir Next LT Pro" w:cs="Arial"/>
                <w:lang w:eastAsia="en-GB"/>
              </w:rPr>
              <w:t>remit.</w:t>
            </w:r>
          </w:p>
          <w:p w14:paraId="79BE29DD" w14:textId="350CEC72" w:rsidR="00F90177" w:rsidRPr="00ED6772" w:rsidRDefault="004D3B67" w:rsidP="00611E1E">
            <w:pPr>
              <w:jc w:val="center"/>
              <w:rPr>
                <w:rFonts w:ascii="Avenir Next LT Pro" w:hAnsi="Avenir Next LT Pro" w:cs="Arial"/>
                <w:b/>
                <w:bCs/>
                <w:sz w:val="24"/>
                <w:szCs w:val="24"/>
              </w:rPr>
            </w:pPr>
            <w:r w:rsidRPr="00ED6772">
              <w:rPr>
                <w:rFonts w:ascii="Avenir Next LT Pro" w:hAnsi="Avenir Next LT Pro" w:cs="Arial"/>
                <w:b/>
                <w:bCs/>
                <w:sz w:val="24"/>
                <w:szCs w:val="24"/>
              </w:rPr>
              <w:t>The Charity is committed to safeguarding and promoting the welfare of all stakeholders.   All post holders are subject to a satisfactory Disclosure and Barring Service check (DBS) and satisfactory employment references, as well as identification, prohibition, qualification and barred list checks, which will be required before commencing duti</w:t>
            </w:r>
            <w:r w:rsidR="00611E1E" w:rsidRPr="00ED6772">
              <w:rPr>
                <w:rFonts w:ascii="Avenir Next LT Pro" w:hAnsi="Avenir Next LT Pro" w:cs="Arial"/>
                <w:b/>
                <w:bCs/>
                <w:sz w:val="24"/>
                <w:szCs w:val="24"/>
              </w:rPr>
              <w:t>es.</w:t>
            </w:r>
          </w:p>
          <w:p w14:paraId="638613FD" w14:textId="2FB62849" w:rsidR="00F90177" w:rsidRPr="00ED6772" w:rsidRDefault="00F90177" w:rsidP="00F90177">
            <w:pPr>
              <w:rPr>
                <w:rFonts w:ascii="Avenir Next LT Pro" w:hAnsi="Avenir Next LT Pro" w:cs="Arial"/>
                <w:sz w:val="24"/>
                <w:szCs w:val="24"/>
              </w:rPr>
            </w:pPr>
          </w:p>
          <w:p w14:paraId="54006C1A" w14:textId="08AE978E" w:rsidR="00F90177" w:rsidRPr="00ED6772" w:rsidRDefault="00F90177" w:rsidP="00F90177">
            <w:pPr>
              <w:rPr>
                <w:rFonts w:ascii="Avenir Next LT Pro" w:hAnsi="Avenir Next LT Pro" w:cs="Arial"/>
                <w:sz w:val="24"/>
                <w:szCs w:val="24"/>
              </w:rPr>
            </w:pPr>
          </w:p>
          <w:p w14:paraId="4427D63C" w14:textId="1B0F88F9" w:rsidR="00F90177" w:rsidRPr="00ED6772" w:rsidRDefault="00F90177" w:rsidP="00F90177">
            <w:pPr>
              <w:rPr>
                <w:rFonts w:ascii="Avenir Next LT Pro" w:hAnsi="Avenir Next LT Pro" w:cs="Arial"/>
                <w:sz w:val="24"/>
                <w:szCs w:val="24"/>
              </w:rPr>
            </w:pPr>
          </w:p>
          <w:p w14:paraId="5ED7F964" w14:textId="0708C92C" w:rsidR="00F90177" w:rsidRPr="00ED6772" w:rsidRDefault="00F90177" w:rsidP="00F90177">
            <w:pPr>
              <w:rPr>
                <w:rFonts w:ascii="Avenir Next LT Pro" w:hAnsi="Avenir Next LT Pro" w:cs="Arial"/>
                <w:sz w:val="24"/>
                <w:szCs w:val="24"/>
              </w:rPr>
            </w:pPr>
          </w:p>
          <w:p w14:paraId="15B03838" w14:textId="239C0F77" w:rsidR="00F90177" w:rsidRPr="00ED6772" w:rsidRDefault="00F90177" w:rsidP="00F90177">
            <w:pPr>
              <w:rPr>
                <w:rFonts w:ascii="Avenir Next LT Pro" w:hAnsi="Avenir Next LT Pro" w:cs="Arial"/>
                <w:sz w:val="24"/>
                <w:szCs w:val="24"/>
              </w:rPr>
            </w:pPr>
          </w:p>
          <w:p w14:paraId="7E076508" w14:textId="3B49B145" w:rsidR="00F90177" w:rsidRPr="00ED6772" w:rsidRDefault="00F90177" w:rsidP="00F90177">
            <w:pPr>
              <w:rPr>
                <w:rFonts w:ascii="Avenir Next LT Pro" w:hAnsi="Avenir Next LT Pro" w:cs="Arial"/>
                <w:sz w:val="24"/>
                <w:szCs w:val="24"/>
              </w:rPr>
            </w:pPr>
          </w:p>
          <w:p w14:paraId="1FD3BB0E" w14:textId="567E8E10" w:rsidR="00F90177" w:rsidRPr="00ED6772" w:rsidRDefault="00F90177" w:rsidP="00F90177">
            <w:pPr>
              <w:rPr>
                <w:rFonts w:ascii="Avenir Next LT Pro" w:hAnsi="Avenir Next LT Pro" w:cs="Arial"/>
                <w:sz w:val="24"/>
                <w:szCs w:val="24"/>
              </w:rPr>
            </w:pPr>
          </w:p>
          <w:p w14:paraId="08D4787F" w14:textId="136DC99A" w:rsidR="00A2625B" w:rsidRPr="00ED6772" w:rsidRDefault="00A2625B" w:rsidP="00F90177">
            <w:pPr>
              <w:autoSpaceDE w:val="0"/>
              <w:autoSpaceDN w:val="0"/>
              <w:adjustRightInd w:val="0"/>
              <w:rPr>
                <w:rFonts w:ascii="Avenir Next LT Pro" w:hAnsi="Avenir Next LT Pro" w:cs="Arial"/>
                <w:sz w:val="24"/>
                <w:szCs w:val="24"/>
              </w:rPr>
            </w:pPr>
          </w:p>
        </w:tc>
        <w:tc>
          <w:tcPr>
            <w:tcW w:w="284" w:type="dxa"/>
            <w:tcBorders>
              <w:top w:val="nil"/>
              <w:bottom w:val="nil"/>
              <w:right w:val="nil"/>
            </w:tcBorders>
            <w:shd w:val="clear" w:color="auto" w:fill="F2F2F2" w:themeFill="background1" w:themeFillShade="F2"/>
          </w:tcPr>
          <w:p w14:paraId="5A1F5E07" w14:textId="60EB6C58" w:rsidR="00A2625B" w:rsidRPr="00ED6772" w:rsidRDefault="008B60CB" w:rsidP="00A2625B">
            <w:pPr>
              <w:rPr>
                <w:rFonts w:ascii="Avenir Next LT Pro" w:hAnsi="Avenir Next LT Pro" w:cs="Arial"/>
                <w:b/>
                <w:bCs/>
                <w:sz w:val="24"/>
                <w:szCs w:val="24"/>
              </w:rPr>
            </w:pPr>
            <w:r w:rsidRPr="00ED6772">
              <w:rPr>
                <w:rFonts w:ascii="Avenir Next LT Pro" w:hAnsi="Avenir Next LT Pro" w:cs="Arial"/>
                <w:b/>
                <w:bCs/>
                <w:sz w:val="24"/>
                <w:szCs w:val="24"/>
              </w:rPr>
              <w:lastRenderedPageBreak/>
              <w:t xml:space="preserve"> </w:t>
            </w:r>
          </w:p>
        </w:tc>
      </w:tr>
    </w:tbl>
    <w:p w14:paraId="1243F9CF" w14:textId="77777777" w:rsidR="00ED6772" w:rsidRDefault="00ED6772" w:rsidP="008D748F">
      <w:pPr>
        <w:rPr>
          <w:rFonts w:ascii="Avenir Next LT Pro" w:eastAsia="Times New Roman" w:hAnsi="Avenir Next LT Pro" w:cs="Arial"/>
          <w:b/>
          <w:color w:val="000000"/>
          <w:sz w:val="24"/>
          <w:szCs w:val="24"/>
        </w:rPr>
      </w:pPr>
    </w:p>
    <w:p w14:paraId="4671E1AA" w14:textId="77777777" w:rsidR="00ED6772" w:rsidRDefault="00ED6772" w:rsidP="008D748F">
      <w:pPr>
        <w:rPr>
          <w:rFonts w:ascii="Avenir Next LT Pro" w:eastAsia="Times New Roman" w:hAnsi="Avenir Next LT Pro" w:cs="Arial"/>
          <w:b/>
          <w:color w:val="000000"/>
          <w:sz w:val="24"/>
          <w:szCs w:val="24"/>
        </w:rPr>
      </w:pPr>
    </w:p>
    <w:p w14:paraId="68F43A3F" w14:textId="77777777" w:rsidR="00ED6772" w:rsidRDefault="00ED6772" w:rsidP="008D748F">
      <w:pPr>
        <w:rPr>
          <w:rFonts w:ascii="Avenir Next LT Pro" w:eastAsia="Times New Roman" w:hAnsi="Avenir Next LT Pro" w:cs="Arial"/>
          <w:b/>
          <w:color w:val="000000"/>
          <w:sz w:val="24"/>
          <w:szCs w:val="24"/>
        </w:rPr>
      </w:pPr>
    </w:p>
    <w:p w14:paraId="3E80755B" w14:textId="77777777" w:rsidR="00ED6772" w:rsidRDefault="00ED6772" w:rsidP="008D748F">
      <w:pPr>
        <w:rPr>
          <w:rFonts w:ascii="Avenir Next LT Pro" w:eastAsia="Times New Roman" w:hAnsi="Avenir Next LT Pro" w:cs="Arial"/>
          <w:b/>
          <w:color w:val="000000"/>
          <w:sz w:val="24"/>
          <w:szCs w:val="24"/>
        </w:rPr>
      </w:pPr>
    </w:p>
    <w:p w14:paraId="1337577A" w14:textId="77777777" w:rsidR="00ED6772" w:rsidRDefault="00ED6772" w:rsidP="008D748F">
      <w:pPr>
        <w:rPr>
          <w:rFonts w:ascii="Avenir Next LT Pro" w:eastAsia="Times New Roman" w:hAnsi="Avenir Next LT Pro" w:cs="Arial"/>
          <w:b/>
          <w:color w:val="000000"/>
          <w:sz w:val="24"/>
          <w:szCs w:val="24"/>
        </w:rPr>
      </w:pPr>
    </w:p>
    <w:p w14:paraId="68EFA6B2" w14:textId="77777777" w:rsidR="00ED6772" w:rsidRDefault="00ED6772" w:rsidP="008D748F">
      <w:pPr>
        <w:rPr>
          <w:rFonts w:ascii="Avenir Next LT Pro" w:eastAsia="Times New Roman" w:hAnsi="Avenir Next LT Pro" w:cs="Arial"/>
          <w:b/>
          <w:color w:val="000000"/>
          <w:sz w:val="24"/>
          <w:szCs w:val="24"/>
        </w:rPr>
      </w:pPr>
    </w:p>
    <w:p w14:paraId="027EA5E2" w14:textId="77777777" w:rsidR="00ED6772" w:rsidRDefault="00ED6772" w:rsidP="008D748F">
      <w:pPr>
        <w:rPr>
          <w:rFonts w:ascii="Avenir Next LT Pro" w:eastAsia="Times New Roman" w:hAnsi="Avenir Next LT Pro" w:cs="Arial"/>
          <w:b/>
          <w:color w:val="000000"/>
          <w:sz w:val="24"/>
          <w:szCs w:val="24"/>
        </w:rPr>
      </w:pPr>
    </w:p>
    <w:p w14:paraId="7586716B" w14:textId="77777777" w:rsidR="00ED6772" w:rsidRDefault="00ED6772" w:rsidP="008D748F">
      <w:pPr>
        <w:rPr>
          <w:rFonts w:ascii="Avenir Next LT Pro" w:eastAsia="Times New Roman" w:hAnsi="Avenir Next LT Pro" w:cs="Arial"/>
          <w:b/>
          <w:color w:val="000000"/>
          <w:sz w:val="24"/>
          <w:szCs w:val="24"/>
        </w:rPr>
      </w:pPr>
    </w:p>
    <w:p w14:paraId="5FF78215" w14:textId="4FAE8739" w:rsidR="00950EE7" w:rsidRPr="00ED6772" w:rsidRDefault="00950EE7" w:rsidP="008D748F">
      <w:pPr>
        <w:rPr>
          <w:rFonts w:ascii="Avenir Next LT Pro" w:eastAsia="Times New Roman" w:hAnsi="Avenir Next LT Pro" w:cs="Arial"/>
          <w:b/>
          <w:color w:val="000000"/>
          <w:sz w:val="24"/>
          <w:szCs w:val="24"/>
        </w:rPr>
      </w:pPr>
      <w:r w:rsidRPr="00ED6772">
        <w:rPr>
          <w:rFonts w:ascii="Avenir Next LT Pro" w:eastAsia="Times New Roman" w:hAnsi="Avenir Next LT Pro" w:cs="Arial"/>
          <w:b/>
          <w:color w:val="000000"/>
          <w:sz w:val="24"/>
          <w:szCs w:val="24"/>
        </w:rPr>
        <w:t>ADDITIONAL INFORMATION</w:t>
      </w:r>
    </w:p>
    <w:p w14:paraId="35464010" w14:textId="77777777" w:rsidR="00950EE7" w:rsidRPr="00ED6772" w:rsidRDefault="00950EE7" w:rsidP="00950EE7">
      <w:pPr>
        <w:spacing w:after="0" w:line="240" w:lineRule="auto"/>
        <w:jc w:val="both"/>
        <w:rPr>
          <w:rFonts w:ascii="Avenir Next LT Pro" w:eastAsia="Times New Roman" w:hAnsi="Avenir Next LT Pro" w:cs="Arial"/>
          <w:bCs/>
          <w:color w:val="000000"/>
          <w:sz w:val="24"/>
          <w:szCs w:val="24"/>
        </w:rPr>
      </w:pPr>
      <w:r w:rsidRPr="00ED6772">
        <w:rPr>
          <w:rFonts w:ascii="Avenir Next LT Pro" w:eastAsia="Times New Roman" w:hAnsi="Avenir Next LT Pro" w:cs="Arial"/>
          <w:color w:val="000000"/>
          <w:sz w:val="24"/>
          <w:szCs w:val="24"/>
        </w:rPr>
        <w:t xml:space="preserve">This job description should be regarded as a guideline of the duties required and is not definitive. </w:t>
      </w:r>
      <w:r w:rsidRPr="00ED6772">
        <w:rPr>
          <w:rFonts w:ascii="Avenir Next LT Pro" w:eastAsia="Times New Roman" w:hAnsi="Avenir Next LT Pro" w:cs="Arial"/>
          <w:bCs/>
          <w:color w:val="000000"/>
          <w:sz w:val="24"/>
          <w:szCs w:val="24"/>
        </w:rPr>
        <w:t>This job description is not intended to be an exhaustive list of activities, but rather an outline of the main areas of responsibility.</w:t>
      </w:r>
      <w:r w:rsidRPr="00ED6772">
        <w:rPr>
          <w:rFonts w:ascii="Avenir Next LT Pro" w:eastAsia="Times New Roman" w:hAnsi="Avenir Next LT Pro" w:cs="Arial"/>
          <w:b/>
          <w:bCs/>
          <w:color w:val="000000"/>
          <w:sz w:val="24"/>
          <w:szCs w:val="24"/>
        </w:rPr>
        <w:t xml:space="preserve">  </w:t>
      </w:r>
      <w:r w:rsidRPr="00ED6772">
        <w:rPr>
          <w:rFonts w:ascii="Avenir Next LT Pro" w:eastAsia="Times New Roman" w:hAnsi="Avenir Next LT Pro" w:cs="Arial"/>
          <w:color w:val="000000"/>
          <w:sz w:val="24"/>
          <w:szCs w:val="24"/>
        </w:rPr>
        <w:t xml:space="preserve"> The nature of the post and the organisation is such that duties may be reviewed in the light of changing circumstances following consultation with the post holder.</w:t>
      </w:r>
      <w:r w:rsidRPr="00ED6772">
        <w:rPr>
          <w:rFonts w:ascii="Avenir Next LT Pro" w:eastAsia="Times New Roman" w:hAnsi="Avenir Next LT Pro" w:cs="Arial"/>
          <w:b/>
          <w:bCs/>
          <w:color w:val="000000"/>
          <w:sz w:val="24"/>
          <w:szCs w:val="24"/>
        </w:rPr>
        <w:t xml:space="preserve"> </w:t>
      </w:r>
      <w:r w:rsidRPr="00ED6772">
        <w:rPr>
          <w:rFonts w:ascii="Avenir Next LT Pro" w:eastAsia="Times New Roman" w:hAnsi="Avenir Next LT Pro" w:cs="Arial"/>
          <w:color w:val="000000"/>
          <w:sz w:val="24"/>
          <w:szCs w:val="24"/>
        </w:rPr>
        <w:t>The post holder will be required to adopt and undertake different or new duties as may be required in line with professional and service development</w:t>
      </w:r>
      <w:r w:rsidRPr="00ED6772">
        <w:rPr>
          <w:rFonts w:ascii="Avenir Next LT Pro" w:eastAsia="Times New Roman" w:hAnsi="Avenir Next LT Pro" w:cs="Arial"/>
          <w:bCs/>
          <w:color w:val="000000"/>
          <w:sz w:val="24"/>
          <w:szCs w:val="24"/>
        </w:rPr>
        <w:t>.</w:t>
      </w:r>
    </w:p>
    <w:p w14:paraId="631476E2" w14:textId="77777777" w:rsidR="00950EE7" w:rsidRPr="00ED6772" w:rsidRDefault="00950EE7" w:rsidP="00950EE7">
      <w:pPr>
        <w:spacing w:after="0"/>
        <w:jc w:val="both"/>
        <w:rPr>
          <w:rFonts w:ascii="Avenir Next LT Pro" w:eastAsia="Times New Roman" w:hAnsi="Avenir Next LT Pro" w:cs="Arial"/>
          <w:color w:val="000000"/>
          <w:sz w:val="24"/>
          <w:szCs w:val="24"/>
          <w:bdr w:val="single" w:sz="4" w:space="0" w:color="auto"/>
        </w:rPr>
      </w:pPr>
    </w:p>
    <w:p w14:paraId="2321AA79" w14:textId="77777777" w:rsidR="00950EE7" w:rsidRPr="00ED6772" w:rsidRDefault="00950EE7" w:rsidP="00950EE7">
      <w:pPr>
        <w:spacing w:after="0"/>
        <w:jc w:val="both"/>
        <w:rPr>
          <w:rFonts w:ascii="Avenir Next LT Pro" w:eastAsia="Times New Roman" w:hAnsi="Avenir Next LT Pro" w:cs="Arial"/>
          <w:b/>
          <w:bCs/>
          <w:color w:val="000000"/>
          <w:sz w:val="24"/>
          <w:szCs w:val="24"/>
        </w:rPr>
      </w:pPr>
      <w:r w:rsidRPr="00ED6772">
        <w:rPr>
          <w:rFonts w:ascii="Avenir Next LT Pro" w:eastAsia="Times New Roman" w:hAnsi="Avenir Next LT Pro" w:cs="Arial"/>
          <w:b/>
          <w:bCs/>
          <w:color w:val="000000"/>
          <w:sz w:val="24"/>
          <w:szCs w:val="24"/>
        </w:rPr>
        <w:t>CHARITY POLICIES &amp; PROCEDURES</w:t>
      </w:r>
    </w:p>
    <w:p w14:paraId="5D95ACC9" w14:textId="2900CC35" w:rsidR="00950EE7" w:rsidRPr="00ED6772" w:rsidRDefault="00950EE7" w:rsidP="00950EE7">
      <w:pPr>
        <w:spacing w:after="0" w:line="240" w:lineRule="auto"/>
        <w:jc w:val="both"/>
        <w:rPr>
          <w:rFonts w:ascii="Avenir Next LT Pro" w:eastAsia="Times New Roman" w:hAnsi="Avenir Next LT Pro" w:cs="Arial"/>
          <w:b/>
          <w:bCs/>
          <w:color w:val="FF0000"/>
          <w:sz w:val="24"/>
          <w:szCs w:val="24"/>
        </w:rPr>
      </w:pPr>
      <w:r w:rsidRPr="00ED6772">
        <w:rPr>
          <w:rFonts w:ascii="Avenir Next LT Pro" w:eastAsia="Times New Roman" w:hAnsi="Avenir Next LT Pro" w:cs="Arial"/>
          <w:color w:val="000000"/>
          <w:sz w:val="24"/>
          <w:szCs w:val="24"/>
        </w:rPr>
        <w:t xml:space="preserve">All employees must adhere to and perpetuate all Charity policies and procedures including those relating to Fraud management, Whistleblowing, Information governance, Code of Conduct, Health and Safety, Confidentiality, No Smoking at Work and Equal Opportunities in </w:t>
      </w:r>
      <w:r w:rsidR="006B6F55" w:rsidRPr="00ED6772">
        <w:rPr>
          <w:rFonts w:ascii="Avenir Next LT Pro" w:eastAsia="Times New Roman" w:hAnsi="Avenir Next LT Pro" w:cs="Arial"/>
          <w:color w:val="000000"/>
          <w:sz w:val="24"/>
          <w:szCs w:val="24"/>
        </w:rPr>
        <w:t>Employment,</w:t>
      </w:r>
      <w:r w:rsidRPr="00ED6772">
        <w:rPr>
          <w:rFonts w:ascii="Avenir Next LT Pro" w:eastAsia="Times New Roman" w:hAnsi="Avenir Next LT Pro" w:cs="Arial"/>
          <w:color w:val="000000"/>
          <w:sz w:val="24"/>
          <w:szCs w:val="24"/>
        </w:rPr>
        <w:t xml:space="preserve"> including responsibilities under the Disability Discrimination Act.  </w:t>
      </w:r>
      <w:r w:rsidRPr="00ED6772">
        <w:rPr>
          <w:rFonts w:ascii="Avenir Next LT Pro" w:eastAsia="Times New Roman" w:hAnsi="Avenir Next LT Pro" w:cs="Arial"/>
          <w:sz w:val="24"/>
          <w:szCs w:val="24"/>
        </w:rPr>
        <w:t>Failure to do so may result in disciplinary action.</w:t>
      </w:r>
    </w:p>
    <w:p w14:paraId="52128A23" w14:textId="77777777" w:rsidR="00950EE7" w:rsidRPr="00ED6772" w:rsidRDefault="00950EE7" w:rsidP="00950EE7">
      <w:pPr>
        <w:spacing w:after="0"/>
        <w:jc w:val="both"/>
        <w:rPr>
          <w:rFonts w:ascii="Avenir Next LT Pro" w:eastAsia="Times New Roman" w:hAnsi="Avenir Next LT Pro" w:cs="Arial"/>
          <w:color w:val="000000"/>
          <w:sz w:val="24"/>
          <w:szCs w:val="24"/>
        </w:rPr>
      </w:pPr>
    </w:p>
    <w:p w14:paraId="2C4A48DE" w14:textId="77777777" w:rsidR="00950EE7" w:rsidRPr="00ED6772" w:rsidRDefault="00950EE7" w:rsidP="00950EE7">
      <w:pPr>
        <w:spacing w:after="0"/>
        <w:jc w:val="both"/>
        <w:rPr>
          <w:rFonts w:ascii="Avenir Next LT Pro" w:eastAsia="Times New Roman" w:hAnsi="Avenir Next LT Pro" w:cs="Arial"/>
          <w:b/>
          <w:bCs/>
          <w:color w:val="000000"/>
          <w:sz w:val="24"/>
          <w:szCs w:val="24"/>
        </w:rPr>
      </w:pPr>
      <w:r w:rsidRPr="00ED6772">
        <w:rPr>
          <w:rFonts w:ascii="Avenir Next LT Pro" w:eastAsia="Times New Roman" w:hAnsi="Avenir Next LT Pro" w:cs="Arial"/>
          <w:b/>
          <w:bCs/>
          <w:color w:val="000000"/>
          <w:sz w:val="24"/>
          <w:szCs w:val="24"/>
        </w:rPr>
        <w:t>HEALTH &amp; SAFETY AT WORK ACT</w:t>
      </w:r>
    </w:p>
    <w:p w14:paraId="38DA328F" w14:textId="77777777" w:rsidR="00950EE7" w:rsidRPr="00ED6772" w:rsidRDefault="00950EE7" w:rsidP="00950EE7">
      <w:pPr>
        <w:spacing w:after="0" w:line="240" w:lineRule="auto"/>
        <w:jc w:val="both"/>
        <w:rPr>
          <w:rFonts w:ascii="Avenir Next LT Pro" w:eastAsia="Times New Roman" w:hAnsi="Avenir Next LT Pro" w:cs="Arial"/>
          <w:bCs/>
          <w:color w:val="000000"/>
          <w:sz w:val="24"/>
          <w:szCs w:val="24"/>
        </w:rPr>
      </w:pPr>
      <w:r w:rsidRPr="00ED6772">
        <w:rPr>
          <w:rFonts w:ascii="Avenir Next LT Pro" w:eastAsia="Times New Roman" w:hAnsi="Avenir Next LT Pro" w:cs="Arial"/>
          <w:bCs/>
          <w:color w:val="000000"/>
          <w:sz w:val="24"/>
          <w:szCs w:val="24"/>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25D25D7C" w14:textId="77777777" w:rsidR="00950EE7" w:rsidRPr="00ED6772" w:rsidRDefault="00950EE7" w:rsidP="00950EE7">
      <w:pPr>
        <w:spacing w:after="0"/>
        <w:jc w:val="both"/>
        <w:rPr>
          <w:rFonts w:ascii="Avenir Next LT Pro" w:eastAsia="Times New Roman" w:hAnsi="Avenir Next LT Pro" w:cs="Arial"/>
          <w:color w:val="000000"/>
          <w:sz w:val="24"/>
          <w:szCs w:val="24"/>
        </w:rPr>
      </w:pPr>
    </w:p>
    <w:p w14:paraId="1259271B" w14:textId="77777777" w:rsidR="00950EE7" w:rsidRPr="00ED6772" w:rsidRDefault="00950EE7" w:rsidP="00950EE7">
      <w:pPr>
        <w:keepNext/>
        <w:spacing w:after="0"/>
        <w:jc w:val="both"/>
        <w:outlineLvl w:val="0"/>
        <w:rPr>
          <w:rFonts w:ascii="Avenir Next LT Pro" w:eastAsia="Times New Roman" w:hAnsi="Avenir Next LT Pro" w:cs="Arial"/>
          <w:color w:val="000000"/>
          <w:sz w:val="24"/>
          <w:szCs w:val="24"/>
          <w:lang w:eastAsia="en-GB"/>
        </w:rPr>
      </w:pPr>
      <w:r w:rsidRPr="00ED6772">
        <w:rPr>
          <w:rFonts w:ascii="Avenir Next LT Pro" w:eastAsia="Times New Roman" w:hAnsi="Avenir Next LT Pro" w:cs="Arial"/>
          <w:b/>
          <w:bCs/>
          <w:color w:val="000000"/>
          <w:sz w:val="24"/>
          <w:szCs w:val="24"/>
        </w:rPr>
        <w:t>MANAGING RISK:  MAINTAINING SKILLS &amp; LEARNING FROM PROBLEMS</w:t>
      </w:r>
    </w:p>
    <w:p w14:paraId="013DEE1C" w14:textId="1EDF50D1" w:rsidR="00950EE7" w:rsidRPr="00ED6772" w:rsidRDefault="00950EE7" w:rsidP="00950EE7">
      <w:pPr>
        <w:pStyle w:val="Subtitle"/>
        <w:jc w:val="both"/>
        <w:rPr>
          <w:rFonts w:ascii="Avenir Next LT Pro" w:hAnsi="Avenir Next LT Pro" w:cs="Arial"/>
          <w:b w:val="0"/>
          <w:color w:val="000000"/>
        </w:rPr>
      </w:pPr>
      <w:r w:rsidRPr="00ED6772">
        <w:rPr>
          <w:rFonts w:ascii="Avenir Next LT Pro" w:hAnsi="Avenir Next LT Pro" w:cs="Arial"/>
          <w:b w:val="0"/>
          <w:color w:val="000000"/>
        </w:rPr>
        <w:t>Reducing risk is everyone's responsibility.  All staff in the charity must attend training identified by the Chief Executive</w:t>
      </w:r>
      <w:r w:rsidR="000D1C08" w:rsidRPr="00ED6772">
        <w:rPr>
          <w:rFonts w:ascii="Avenir Next LT Pro" w:hAnsi="Avenir Next LT Pro" w:cs="Arial"/>
          <w:b w:val="0"/>
          <w:color w:val="000000"/>
        </w:rPr>
        <w:t>.</w:t>
      </w:r>
      <w:r w:rsidRPr="00ED6772">
        <w:rPr>
          <w:rFonts w:ascii="Avenir Next LT Pro" w:hAnsi="Avenir Next LT Pro" w:cs="Arial"/>
          <w:b w:val="0"/>
          <w:color w:val="000000"/>
        </w:rPr>
        <w:t xml:space="preserve"> The charity uses risk assessments to predict and control risk and the incident reporting system to learn from mistakes and near misses and so improve the service provided.  All employees are expected to ensure they are familiar with and adopt the Infection Prevention and Control policy/procedures and all safe-working practices required in their work activity” and specifically with reference to hand hygiene and aseptic techniques.</w:t>
      </w:r>
    </w:p>
    <w:p w14:paraId="3FE45D99" w14:textId="77777777" w:rsidR="00950EE7" w:rsidRPr="00ED6772" w:rsidRDefault="00950EE7" w:rsidP="00950EE7">
      <w:pPr>
        <w:spacing w:after="0"/>
        <w:jc w:val="both"/>
        <w:rPr>
          <w:rFonts w:ascii="Avenir Next LT Pro" w:eastAsia="Times New Roman" w:hAnsi="Avenir Next LT Pro" w:cs="Arial"/>
          <w:strike/>
          <w:color w:val="000000"/>
          <w:sz w:val="24"/>
          <w:szCs w:val="24"/>
          <w:lang w:eastAsia="en-GB"/>
        </w:rPr>
      </w:pPr>
    </w:p>
    <w:p w14:paraId="36E77D9E" w14:textId="77777777" w:rsidR="00950EE7" w:rsidRPr="00ED6772" w:rsidRDefault="00950EE7" w:rsidP="00950EE7">
      <w:pPr>
        <w:spacing w:after="0"/>
        <w:jc w:val="both"/>
        <w:rPr>
          <w:rFonts w:ascii="Avenir Next LT Pro" w:eastAsia="Times New Roman" w:hAnsi="Avenir Next LT Pro" w:cs="Arial"/>
          <w:b/>
          <w:color w:val="000000"/>
          <w:sz w:val="24"/>
          <w:szCs w:val="24"/>
        </w:rPr>
      </w:pPr>
      <w:r w:rsidRPr="00ED6772">
        <w:rPr>
          <w:rFonts w:ascii="Avenir Next LT Pro" w:eastAsia="Times New Roman" w:hAnsi="Avenir Next LT Pro" w:cs="Arial"/>
          <w:b/>
          <w:bCs/>
          <w:color w:val="000000"/>
          <w:sz w:val="24"/>
          <w:szCs w:val="24"/>
        </w:rPr>
        <w:t>CONFIDENTIALITY</w:t>
      </w:r>
    </w:p>
    <w:p w14:paraId="69CADCD4" w14:textId="1BFB029E" w:rsidR="00950EE7" w:rsidRPr="00ED6772" w:rsidRDefault="00950EE7" w:rsidP="00950EE7">
      <w:pPr>
        <w:spacing w:after="0" w:line="240" w:lineRule="auto"/>
        <w:jc w:val="both"/>
        <w:rPr>
          <w:rFonts w:ascii="Avenir Next LT Pro" w:eastAsia="Times New Roman" w:hAnsi="Avenir Next LT Pro" w:cs="Arial"/>
          <w:bCs/>
          <w:color w:val="000000"/>
          <w:sz w:val="24"/>
          <w:szCs w:val="24"/>
        </w:rPr>
      </w:pPr>
      <w:r w:rsidRPr="00ED6772">
        <w:rPr>
          <w:rFonts w:ascii="Avenir Next LT Pro" w:eastAsia="Times New Roman" w:hAnsi="Avenir Next LT Pro" w:cs="Arial"/>
          <w:bCs/>
          <w:color w:val="000000"/>
          <w:sz w:val="24"/>
          <w:szCs w:val="24"/>
        </w:rPr>
        <w:t>All employees must observe and comply with the requirements of the Data Protection Act 2018, and associated legislation, and with the Common Law Duty of Confidentiality. The unauthorised use or disclosure of donor, staff or other personal information is a disciplinary offence and also could result in a prosecution for an offence or action for civil damages under the Data Protection Act 2018, or associated legislation.</w:t>
      </w:r>
      <w:r w:rsidR="0001664C" w:rsidRPr="00ED6772">
        <w:rPr>
          <w:rFonts w:ascii="Avenir Next LT Pro" w:eastAsia="Times New Roman" w:hAnsi="Avenir Next LT Pro" w:cs="Arial"/>
          <w:bCs/>
          <w:color w:val="000000"/>
          <w:sz w:val="24"/>
          <w:szCs w:val="24"/>
        </w:rPr>
        <w:t xml:space="preserve"> </w:t>
      </w:r>
    </w:p>
    <w:p w14:paraId="2686A754" w14:textId="77777777" w:rsidR="00950EE7" w:rsidRPr="00ED6772" w:rsidRDefault="00950EE7" w:rsidP="00950EE7">
      <w:pPr>
        <w:autoSpaceDE w:val="0"/>
        <w:autoSpaceDN w:val="0"/>
        <w:adjustRightInd w:val="0"/>
        <w:spacing w:after="0"/>
        <w:jc w:val="both"/>
        <w:rPr>
          <w:rFonts w:ascii="Avenir Next LT Pro" w:eastAsia="Times New Roman" w:hAnsi="Avenir Next LT Pro" w:cs="Arial"/>
          <w:color w:val="000000"/>
          <w:sz w:val="24"/>
          <w:szCs w:val="24"/>
          <w:lang w:eastAsia="en-GB"/>
        </w:rPr>
      </w:pPr>
    </w:p>
    <w:p w14:paraId="5DA978B5" w14:textId="77777777" w:rsidR="00950EE7" w:rsidRPr="00ED6772" w:rsidRDefault="00950EE7" w:rsidP="00950EE7">
      <w:pPr>
        <w:spacing w:after="0"/>
        <w:jc w:val="both"/>
        <w:rPr>
          <w:rFonts w:ascii="Avenir Next LT Pro" w:eastAsia="Times New Roman" w:hAnsi="Avenir Next LT Pro" w:cs="Arial"/>
          <w:b/>
          <w:bCs/>
          <w:color w:val="000000"/>
          <w:sz w:val="24"/>
          <w:szCs w:val="24"/>
          <w:bdr w:val="single" w:sz="4" w:space="0" w:color="auto"/>
        </w:rPr>
      </w:pPr>
      <w:r w:rsidRPr="00ED6772">
        <w:rPr>
          <w:rFonts w:ascii="Avenir Next LT Pro" w:eastAsia="Times New Roman" w:hAnsi="Avenir Next LT Pro" w:cs="Arial"/>
          <w:b/>
          <w:bCs/>
          <w:color w:val="000000"/>
          <w:sz w:val="24"/>
          <w:szCs w:val="24"/>
        </w:rPr>
        <w:t>CONTINUING PROFESSIONAL DEVELOPMENT</w:t>
      </w:r>
    </w:p>
    <w:p w14:paraId="4988A633" w14:textId="6BA7B13F" w:rsidR="00950EE7" w:rsidRPr="00ED6772" w:rsidRDefault="00950EE7" w:rsidP="00950EE7">
      <w:pPr>
        <w:spacing w:after="0" w:line="240" w:lineRule="auto"/>
        <w:jc w:val="both"/>
        <w:rPr>
          <w:rFonts w:ascii="Avenir Next LT Pro" w:eastAsia="Times New Roman" w:hAnsi="Avenir Next LT Pro" w:cs="Arial"/>
          <w:bCs/>
          <w:color w:val="000000"/>
          <w:sz w:val="24"/>
          <w:szCs w:val="24"/>
        </w:rPr>
      </w:pPr>
      <w:r w:rsidRPr="00ED6772">
        <w:rPr>
          <w:rFonts w:ascii="Avenir Next LT Pro" w:eastAsia="Times New Roman" w:hAnsi="Avenir Next LT Pro" w:cs="Arial"/>
          <w:bCs/>
          <w:color w:val="000000"/>
          <w:sz w:val="24"/>
          <w:szCs w:val="24"/>
        </w:rPr>
        <w:t xml:space="preserve">There is a requirement to participate in the Charity’s </w:t>
      </w:r>
      <w:r w:rsidR="001100CF" w:rsidRPr="00ED6772">
        <w:rPr>
          <w:rFonts w:ascii="Avenir Next LT Pro" w:eastAsia="Times New Roman" w:hAnsi="Avenir Next LT Pro" w:cs="Arial"/>
          <w:bCs/>
          <w:color w:val="000000"/>
          <w:sz w:val="24"/>
          <w:szCs w:val="24"/>
        </w:rPr>
        <w:t xml:space="preserve">Appraisal </w:t>
      </w:r>
      <w:r w:rsidRPr="00ED6772">
        <w:rPr>
          <w:rFonts w:ascii="Avenir Next LT Pro" w:eastAsia="Times New Roman" w:hAnsi="Avenir Next LT Pro" w:cs="Arial"/>
          <w:bCs/>
          <w:color w:val="000000"/>
          <w:sz w:val="24"/>
          <w:szCs w:val="24"/>
        </w:rPr>
        <w:t xml:space="preserve">and Review process.  </w:t>
      </w:r>
      <w:r w:rsidR="001100CF" w:rsidRPr="00ED6772">
        <w:rPr>
          <w:rFonts w:ascii="Avenir Next LT Pro" w:eastAsia="Times New Roman" w:hAnsi="Avenir Next LT Pro" w:cs="Arial"/>
          <w:bCs/>
          <w:color w:val="000000"/>
          <w:sz w:val="24"/>
          <w:szCs w:val="24"/>
        </w:rPr>
        <w:t>Employees</w:t>
      </w:r>
      <w:r w:rsidRPr="00ED6772">
        <w:rPr>
          <w:rFonts w:ascii="Avenir Next LT Pro" w:eastAsia="Times New Roman" w:hAnsi="Avenir Next LT Pro" w:cs="Arial"/>
          <w:bCs/>
          <w:color w:val="000000"/>
          <w:sz w:val="24"/>
          <w:szCs w:val="24"/>
        </w:rPr>
        <w:t xml:space="preserve">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1A5CC254" w14:textId="77777777" w:rsidR="00950EE7" w:rsidRPr="00ED6772" w:rsidRDefault="00950EE7" w:rsidP="00950EE7">
      <w:pPr>
        <w:spacing w:after="0"/>
        <w:jc w:val="both"/>
        <w:rPr>
          <w:rFonts w:ascii="Avenir Next LT Pro" w:eastAsia="Times New Roman" w:hAnsi="Avenir Next LT Pro" w:cs="Arial"/>
          <w:bCs/>
          <w:color w:val="000000"/>
          <w:sz w:val="24"/>
          <w:szCs w:val="24"/>
        </w:rPr>
      </w:pPr>
    </w:p>
    <w:p w14:paraId="7397D526" w14:textId="77777777" w:rsidR="00950EE7" w:rsidRPr="00ED6772" w:rsidRDefault="00950EE7" w:rsidP="00950EE7">
      <w:pPr>
        <w:spacing w:after="0"/>
        <w:jc w:val="both"/>
        <w:rPr>
          <w:rFonts w:ascii="Avenir Next LT Pro" w:hAnsi="Avenir Next LT Pro"/>
          <w:b/>
          <w:sz w:val="24"/>
          <w:szCs w:val="24"/>
        </w:rPr>
      </w:pPr>
      <w:r w:rsidRPr="00ED6772">
        <w:rPr>
          <w:rFonts w:ascii="Avenir Next LT Pro" w:hAnsi="Avenir Next LT Pro"/>
          <w:b/>
          <w:sz w:val="24"/>
          <w:szCs w:val="24"/>
        </w:rPr>
        <w:t>REGISTRATION</w:t>
      </w:r>
    </w:p>
    <w:p w14:paraId="22D8FB55" w14:textId="77777777" w:rsidR="00950EE7" w:rsidRPr="00ED6772" w:rsidRDefault="00950EE7" w:rsidP="00950EE7">
      <w:pPr>
        <w:spacing w:after="0" w:line="240" w:lineRule="auto"/>
        <w:jc w:val="both"/>
        <w:rPr>
          <w:rFonts w:ascii="Avenir Next LT Pro" w:hAnsi="Avenir Next LT Pro"/>
          <w:sz w:val="24"/>
          <w:szCs w:val="24"/>
        </w:rPr>
      </w:pPr>
      <w:r w:rsidRPr="00ED6772">
        <w:rPr>
          <w:rFonts w:ascii="Avenir Next LT Pro" w:hAnsi="Avenir Next LT Pro"/>
          <w:bCs/>
          <w:sz w:val="24"/>
          <w:szCs w:val="24"/>
        </w:rPr>
        <w:t>If applicable, you</w:t>
      </w:r>
      <w:r w:rsidRPr="00ED6772">
        <w:rPr>
          <w:rFonts w:ascii="Avenir Next LT Pro" w:hAnsi="Avenir Next LT Pro"/>
          <w:sz w:val="24"/>
          <w:szCs w:val="24"/>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ED6772">
        <w:rPr>
          <w:rFonts w:ascii="Avenir Next LT Pro" w:hAnsi="Avenir Next LT Pro"/>
          <w:b/>
          <w:sz w:val="24"/>
          <w:szCs w:val="24"/>
        </w:rPr>
        <w:t>.  NB:</w:t>
      </w:r>
      <w:r w:rsidRPr="00ED6772">
        <w:rPr>
          <w:rFonts w:ascii="Avenir Next LT Pro" w:hAnsi="Avenir Next LT Pro"/>
          <w:sz w:val="24"/>
          <w:szCs w:val="24"/>
        </w:rPr>
        <w:t xml:space="preserve">  It is your duty to ensure that your registration is kept up to date.</w:t>
      </w:r>
    </w:p>
    <w:p w14:paraId="792EAE56" w14:textId="77777777" w:rsidR="00950EE7" w:rsidRPr="00ED6772" w:rsidRDefault="00950EE7" w:rsidP="00950EE7">
      <w:pPr>
        <w:spacing w:after="0" w:line="240" w:lineRule="auto"/>
        <w:jc w:val="both"/>
        <w:rPr>
          <w:rFonts w:ascii="Avenir Next LT Pro" w:hAnsi="Avenir Next LT Pro"/>
          <w:sz w:val="24"/>
          <w:szCs w:val="24"/>
        </w:rPr>
      </w:pPr>
    </w:p>
    <w:p w14:paraId="0EE31DDE" w14:textId="77777777" w:rsidR="00950EE7" w:rsidRPr="00ED6772" w:rsidRDefault="00950EE7" w:rsidP="00950EE7">
      <w:pPr>
        <w:spacing w:after="0"/>
        <w:rPr>
          <w:rFonts w:ascii="Avenir Next LT Pro" w:hAnsi="Avenir Next LT Pro"/>
          <w:b/>
          <w:bCs/>
          <w:sz w:val="24"/>
          <w:szCs w:val="24"/>
        </w:rPr>
      </w:pPr>
      <w:r w:rsidRPr="00ED6772">
        <w:rPr>
          <w:rFonts w:ascii="Avenir Next LT Pro" w:hAnsi="Avenir Next LT Pro"/>
          <w:b/>
          <w:bCs/>
          <w:sz w:val="24"/>
          <w:szCs w:val="24"/>
        </w:rPr>
        <w:t>DISCLOSURE AND BARRING SERVICE (DBS)</w:t>
      </w:r>
    </w:p>
    <w:p w14:paraId="1B3046A4" w14:textId="5802C24F" w:rsidR="001100CF" w:rsidRPr="00ED6772" w:rsidRDefault="00950EE7" w:rsidP="001C5E77">
      <w:pPr>
        <w:spacing w:after="0" w:line="240" w:lineRule="auto"/>
        <w:jc w:val="both"/>
        <w:rPr>
          <w:rFonts w:ascii="Avenir Next LT Pro" w:hAnsi="Avenir Next LT Pro"/>
          <w:sz w:val="24"/>
          <w:szCs w:val="24"/>
        </w:rPr>
      </w:pPr>
      <w:r w:rsidRPr="00ED6772">
        <w:rPr>
          <w:rFonts w:ascii="Avenir Next LT Pro" w:hAnsi="Avenir Next LT Pro"/>
          <w:sz w:val="24"/>
          <w:szCs w:val="24"/>
        </w:rPr>
        <w:t>Post holders whose work involve, or may involve, direct contact with vulnerable adults and/or children, and/or with access to managing accounts, are subject to DBS checks every three years. Where you work directly with vulnerable adults or children, under the conditions of the Rehabilitation of Offenders Act 1974, as amended, you are not entitled to withhold information about convictions which otherwise might be considered ‘spent’. There is an ongoing obligation to declare any civil or safeguarding issues, investigations, convictions and cautions against you, during the course of your employment</w:t>
      </w:r>
    </w:p>
    <w:p w14:paraId="3B78950E" w14:textId="77777777" w:rsidR="001100CF" w:rsidRPr="00ED6772" w:rsidRDefault="001100CF" w:rsidP="001C5E77">
      <w:pPr>
        <w:spacing w:after="0" w:line="240" w:lineRule="auto"/>
        <w:jc w:val="both"/>
        <w:rPr>
          <w:rFonts w:ascii="Avenir Next LT Pro" w:hAnsi="Avenir Next LT Pro"/>
          <w:sz w:val="24"/>
          <w:szCs w:val="24"/>
        </w:rPr>
      </w:pPr>
    </w:p>
    <w:p w14:paraId="7885BB47" w14:textId="2612D4C0" w:rsidR="001C5E77" w:rsidRPr="00ED6772" w:rsidRDefault="001C5E77" w:rsidP="001C5E77">
      <w:pPr>
        <w:spacing w:after="0" w:line="240" w:lineRule="auto"/>
        <w:jc w:val="both"/>
        <w:rPr>
          <w:rFonts w:ascii="Avenir Next LT Pro" w:hAnsi="Avenir Next LT Pro"/>
          <w:b/>
          <w:bCs/>
          <w:sz w:val="24"/>
          <w:szCs w:val="24"/>
        </w:rPr>
      </w:pPr>
      <w:r w:rsidRPr="00ED6772">
        <w:rPr>
          <w:rFonts w:ascii="Avenir Next LT Pro" w:hAnsi="Avenir Next LT Pro"/>
          <w:b/>
          <w:bCs/>
          <w:sz w:val="24"/>
          <w:szCs w:val="24"/>
        </w:rPr>
        <w:t>S</w:t>
      </w:r>
      <w:r w:rsidR="00950EE7" w:rsidRPr="00ED6772">
        <w:rPr>
          <w:rFonts w:ascii="Avenir Next LT Pro" w:hAnsi="Avenir Next LT Pro"/>
          <w:b/>
          <w:bCs/>
          <w:sz w:val="24"/>
          <w:szCs w:val="24"/>
        </w:rPr>
        <w:t>AFEGUARDING</w:t>
      </w:r>
    </w:p>
    <w:p w14:paraId="4BE335F2" w14:textId="6B24A974" w:rsidR="00950EE7" w:rsidRPr="00ED6772" w:rsidRDefault="00950EE7" w:rsidP="001C5E77">
      <w:pPr>
        <w:spacing w:after="0" w:line="240" w:lineRule="auto"/>
        <w:jc w:val="both"/>
        <w:rPr>
          <w:rFonts w:ascii="Avenir Next LT Pro" w:hAnsi="Avenir Next LT Pro"/>
          <w:sz w:val="24"/>
          <w:szCs w:val="24"/>
        </w:rPr>
      </w:pPr>
      <w:r w:rsidRPr="00ED6772">
        <w:rPr>
          <w:rFonts w:ascii="Avenir Next LT Pro" w:hAnsi="Avenir Next LT Pro"/>
          <w:sz w:val="24"/>
          <w:szCs w:val="24"/>
        </w:rPr>
        <w:t>The Charity has a zero-tolerance approach to the abuse of children, young people and vulnerable adults.  All employees are required to promote and safeguard the welfare of children and young people and comply with the Local Safeguarding Children Board Procedures and the Children Act (1989, 2004).</w:t>
      </w:r>
    </w:p>
    <w:p w14:paraId="49610DB9" w14:textId="2B58447B" w:rsidR="00950EE7" w:rsidRPr="00ED6772" w:rsidRDefault="00950EE7" w:rsidP="00950EE7">
      <w:pPr>
        <w:spacing w:after="0"/>
        <w:jc w:val="both"/>
        <w:rPr>
          <w:rFonts w:ascii="Avenir Next LT Pro" w:hAnsi="Avenir Next LT Pro"/>
          <w:sz w:val="24"/>
          <w:szCs w:val="24"/>
        </w:rPr>
      </w:pPr>
    </w:p>
    <w:p w14:paraId="50FA8DC3" w14:textId="77777777" w:rsidR="00950EE7" w:rsidRPr="00ED6772" w:rsidRDefault="00950EE7" w:rsidP="00950EE7">
      <w:pPr>
        <w:spacing w:after="0"/>
        <w:jc w:val="both"/>
        <w:rPr>
          <w:rFonts w:ascii="Avenir Next LT Pro" w:eastAsia="Times New Roman" w:hAnsi="Avenir Next LT Pro" w:cs="Arial"/>
          <w:b/>
          <w:color w:val="000000"/>
          <w:sz w:val="24"/>
          <w:szCs w:val="24"/>
          <w:lang w:eastAsia="en-GB"/>
        </w:rPr>
      </w:pPr>
      <w:r w:rsidRPr="00ED6772">
        <w:rPr>
          <w:rFonts w:ascii="Avenir Next LT Pro" w:eastAsia="Times New Roman" w:hAnsi="Avenir Next LT Pro" w:cs="Arial"/>
          <w:b/>
          <w:color w:val="000000"/>
          <w:sz w:val="24"/>
          <w:szCs w:val="24"/>
          <w:lang w:eastAsia="en-GB"/>
        </w:rPr>
        <w:t>TRAVEL TO OTHER SITES</w:t>
      </w:r>
    </w:p>
    <w:p w14:paraId="371D4550" w14:textId="77777777" w:rsidR="00950EE7" w:rsidRPr="00ED6772" w:rsidRDefault="00950EE7" w:rsidP="00950EE7">
      <w:pPr>
        <w:spacing w:after="0" w:line="240" w:lineRule="auto"/>
        <w:jc w:val="both"/>
        <w:rPr>
          <w:rFonts w:ascii="Avenir Next LT Pro" w:eastAsia="Times New Roman" w:hAnsi="Avenir Next LT Pro" w:cs="Arial"/>
          <w:color w:val="000000"/>
          <w:sz w:val="24"/>
          <w:szCs w:val="24"/>
          <w:lang w:eastAsia="en-GB"/>
        </w:rPr>
      </w:pPr>
      <w:r w:rsidRPr="00ED6772">
        <w:rPr>
          <w:rFonts w:ascii="Avenir Next LT Pro" w:eastAsia="Times New Roman" w:hAnsi="Avenir Next LT Pro" w:cs="Arial"/>
          <w:color w:val="000000"/>
          <w:sz w:val="24"/>
          <w:szCs w:val="24"/>
          <w:lang w:eastAsia="en-GB"/>
        </w:rPr>
        <w:t>You may be required to travel to any of the airbase locations or locations where fundraising events take place.  Please complete the travel expenses form.  Expenses will not be paid where travel expense forms are not fully completed.</w:t>
      </w:r>
    </w:p>
    <w:p w14:paraId="78F8CEDF" w14:textId="77777777" w:rsidR="00950EE7" w:rsidRPr="00ED6772" w:rsidRDefault="00950EE7" w:rsidP="00950EE7">
      <w:pPr>
        <w:spacing w:after="0" w:line="240" w:lineRule="auto"/>
        <w:jc w:val="both"/>
        <w:rPr>
          <w:rFonts w:ascii="Avenir Next LT Pro" w:eastAsia="Times New Roman" w:hAnsi="Avenir Next LT Pro" w:cs="Arial"/>
          <w:color w:val="000000"/>
          <w:sz w:val="24"/>
          <w:szCs w:val="24"/>
          <w:lang w:eastAsia="en-GB"/>
        </w:rPr>
      </w:pPr>
    </w:p>
    <w:p w14:paraId="7C2545C8" w14:textId="77777777" w:rsidR="00950EE7" w:rsidRPr="00ED6772" w:rsidRDefault="00950EE7" w:rsidP="00950EE7">
      <w:pPr>
        <w:keepNext/>
        <w:spacing w:after="0" w:line="240" w:lineRule="auto"/>
        <w:jc w:val="both"/>
        <w:outlineLvl w:val="2"/>
        <w:rPr>
          <w:rFonts w:ascii="Avenir Next LT Pro" w:eastAsia="Times New Roman" w:hAnsi="Avenir Next LT Pro" w:cs="Arial"/>
          <w:color w:val="000000"/>
          <w:sz w:val="24"/>
          <w:szCs w:val="24"/>
          <w:lang w:val="en-US" w:eastAsia="en-GB"/>
        </w:rPr>
      </w:pPr>
      <w:r w:rsidRPr="00ED6772">
        <w:rPr>
          <w:rFonts w:ascii="Avenir Next LT Pro" w:eastAsia="Times New Roman" w:hAnsi="Avenir Next LT Pro" w:cs="Arial"/>
          <w:b/>
          <w:bCs/>
          <w:color w:val="000000"/>
          <w:sz w:val="24"/>
          <w:szCs w:val="24"/>
        </w:rPr>
        <w:t>SMOKING STATEMENT</w:t>
      </w:r>
    </w:p>
    <w:p w14:paraId="3CF304C4" w14:textId="77777777" w:rsidR="00950EE7" w:rsidRPr="00ED6772" w:rsidRDefault="00950EE7" w:rsidP="00950EE7">
      <w:pPr>
        <w:spacing w:after="0" w:line="240" w:lineRule="auto"/>
        <w:jc w:val="both"/>
        <w:rPr>
          <w:rFonts w:ascii="Avenir Next LT Pro" w:eastAsia="Times New Roman" w:hAnsi="Avenir Next LT Pro" w:cs="Arial"/>
          <w:color w:val="000000"/>
          <w:sz w:val="24"/>
          <w:szCs w:val="24"/>
          <w:lang w:eastAsia="en-GB"/>
        </w:rPr>
      </w:pPr>
      <w:r w:rsidRPr="00ED6772">
        <w:rPr>
          <w:rFonts w:ascii="Avenir Next LT Pro" w:eastAsia="Times New Roman" w:hAnsi="Avenir Next LT Pro" w:cs="Arial"/>
          <w:color w:val="000000"/>
          <w:sz w:val="24"/>
          <w:szCs w:val="24"/>
          <w:lang w:eastAsia="en-GB"/>
        </w:rPr>
        <w:t>The Charity is a NO SMOKING environment. Smoking in all areas of the building and premises is prohibited.  Smoking may only take place in non-public areas.</w:t>
      </w:r>
    </w:p>
    <w:p w14:paraId="520A9776" w14:textId="77777777" w:rsidR="00950EE7" w:rsidRPr="00ED6772" w:rsidRDefault="00950EE7" w:rsidP="00950EE7">
      <w:pPr>
        <w:spacing w:after="0" w:line="240" w:lineRule="auto"/>
        <w:jc w:val="both"/>
        <w:rPr>
          <w:rFonts w:ascii="Avenir Next LT Pro" w:eastAsia="Times New Roman" w:hAnsi="Avenir Next LT Pro" w:cs="Arial"/>
          <w:bCs/>
          <w:color w:val="000000"/>
          <w:sz w:val="24"/>
          <w:szCs w:val="24"/>
        </w:rPr>
      </w:pPr>
    </w:p>
    <w:p w14:paraId="7B6175E9" w14:textId="77777777" w:rsidR="00950EE7" w:rsidRPr="00ED6772" w:rsidRDefault="00950EE7" w:rsidP="00950EE7">
      <w:pPr>
        <w:spacing w:after="0" w:line="240" w:lineRule="auto"/>
        <w:jc w:val="both"/>
        <w:rPr>
          <w:rFonts w:ascii="Avenir Next LT Pro" w:eastAsia="Times New Roman" w:hAnsi="Avenir Next LT Pro" w:cs="Arial"/>
          <w:b/>
          <w:color w:val="000000"/>
          <w:sz w:val="24"/>
          <w:szCs w:val="24"/>
          <w:lang w:eastAsia="en-GB"/>
        </w:rPr>
      </w:pPr>
      <w:r w:rsidRPr="00ED6772">
        <w:rPr>
          <w:rFonts w:ascii="Avenir Next LT Pro" w:eastAsia="Times New Roman" w:hAnsi="Avenir Next LT Pro" w:cs="Arial"/>
          <w:b/>
          <w:color w:val="000000"/>
          <w:sz w:val="24"/>
          <w:szCs w:val="24"/>
          <w:lang w:eastAsia="en-GB"/>
        </w:rPr>
        <w:t>DIVERSITY AND EQUAL OPPORTUNITIES</w:t>
      </w:r>
    </w:p>
    <w:p w14:paraId="64F568FF" w14:textId="77777777" w:rsidR="00950EE7" w:rsidRPr="00ED6772" w:rsidRDefault="00950EE7" w:rsidP="00950EE7">
      <w:pPr>
        <w:rPr>
          <w:rFonts w:ascii="Avenir Next LT Pro" w:hAnsi="Avenir Next LT Pro"/>
          <w:sz w:val="24"/>
          <w:szCs w:val="24"/>
        </w:rPr>
      </w:pPr>
      <w:r w:rsidRPr="00ED6772">
        <w:rPr>
          <w:rFonts w:ascii="Avenir Next LT Pro" w:eastAsia="Times New Roman" w:hAnsi="Avenir Next LT Pro" w:cs="Arial"/>
          <w:color w:val="000000"/>
          <w:sz w:val="24"/>
          <w:szCs w:val="24"/>
          <w:lang w:eastAsia="en-GB"/>
        </w:rPr>
        <w:t>The Charity welcomes all persons without regard to age, ethnic, or national origin, gender or sexual orientation, religion, lifestyle, presenting illness, marital or parental status or disability.  We aim to provide a non-judgemental service at all times.</w:t>
      </w:r>
    </w:p>
    <w:p w14:paraId="7447F57A" w14:textId="07A13E83" w:rsidR="00950EE7" w:rsidRPr="00ED6772" w:rsidRDefault="00950EE7" w:rsidP="00950EE7">
      <w:pPr>
        <w:spacing w:after="0"/>
        <w:jc w:val="both"/>
        <w:rPr>
          <w:rFonts w:ascii="Avenir Next LT Pro" w:hAnsi="Avenir Next LT Pro"/>
          <w:sz w:val="24"/>
          <w:szCs w:val="24"/>
        </w:rPr>
      </w:pPr>
    </w:p>
    <w:p w14:paraId="4FE7DE5D" w14:textId="0D4A6729" w:rsidR="00950EE7" w:rsidRPr="00ED6772" w:rsidRDefault="00950EE7" w:rsidP="00950EE7">
      <w:pPr>
        <w:spacing w:after="0"/>
        <w:jc w:val="both"/>
        <w:rPr>
          <w:rFonts w:ascii="Avenir Next LT Pro" w:hAnsi="Avenir Next LT Pro"/>
          <w:sz w:val="24"/>
          <w:szCs w:val="24"/>
        </w:rPr>
      </w:pPr>
    </w:p>
    <w:p w14:paraId="7A644D68" w14:textId="77777777" w:rsidR="00950EE7" w:rsidRPr="00ED6772" w:rsidRDefault="00950EE7" w:rsidP="00950EE7">
      <w:pPr>
        <w:spacing w:after="0"/>
        <w:jc w:val="both"/>
        <w:rPr>
          <w:rFonts w:ascii="Avenir Next LT Pro" w:hAnsi="Avenir Next LT Pro"/>
          <w:sz w:val="24"/>
          <w:szCs w:val="24"/>
        </w:rPr>
      </w:pPr>
    </w:p>
    <w:p w14:paraId="0D377601" w14:textId="629B1248" w:rsidR="0043590A" w:rsidRPr="00ED6772" w:rsidRDefault="0043590A" w:rsidP="0043590A">
      <w:pPr>
        <w:autoSpaceDE w:val="0"/>
        <w:autoSpaceDN w:val="0"/>
        <w:adjustRightInd w:val="0"/>
        <w:spacing w:after="0" w:line="240" w:lineRule="auto"/>
        <w:rPr>
          <w:rFonts w:ascii="Avenir Next LT Pro" w:hAnsi="Avenir Next LT Pro"/>
          <w:sz w:val="24"/>
          <w:szCs w:val="24"/>
        </w:rPr>
      </w:pPr>
    </w:p>
    <w:sectPr w:rsidR="0043590A" w:rsidRPr="00ED6772" w:rsidSect="004F4F71">
      <w:headerReference w:type="default" r:id="rId8"/>
      <w:footerReference w:type="default" r:id="rId9"/>
      <w:pgSz w:w="11906" w:h="16838" w:code="9"/>
      <w:pgMar w:top="720" w:right="720" w:bottom="720" w:left="720" w:header="624" w:footer="346" w:gutter="0"/>
      <w:pgBorders w:offsetFrom="page">
        <w:top w:val="triple" w:sz="6" w:space="24" w:color="FF0000"/>
        <w:left w:val="triple" w:sz="6" w:space="24" w:color="FF0000"/>
        <w:bottom w:val="triple" w:sz="6" w:space="24" w:color="FF0000"/>
        <w:right w:val="trip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4BBE" w14:textId="77777777" w:rsidR="0061760B" w:rsidRDefault="0061760B" w:rsidP="00A846AB">
      <w:pPr>
        <w:spacing w:after="0" w:line="240" w:lineRule="auto"/>
      </w:pPr>
      <w:r>
        <w:separator/>
      </w:r>
    </w:p>
  </w:endnote>
  <w:endnote w:type="continuationSeparator" w:id="0">
    <w:p w14:paraId="7FAC1D79" w14:textId="77777777" w:rsidR="0061760B" w:rsidRDefault="0061760B" w:rsidP="00A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47"/>
      <w:gridCol w:w="2647"/>
    </w:tblGrid>
    <w:tr w:rsidR="00DA3E3D" w:rsidRPr="00E93A71" w14:paraId="16C25A4E" w14:textId="77777777" w:rsidTr="007D45B7">
      <w:tc>
        <w:tcPr>
          <w:tcW w:w="4786" w:type="dxa"/>
          <w:shd w:val="clear" w:color="auto" w:fill="auto"/>
          <w:vAlign w:val="center"/>
        </w:tcPr>
        <w:p w14:paraId="029696E7" w14:textId="1100CEB0" w:rsidR="00DA3E3D" w:rsidRPr="00E93A71" w:rsidRDefault="00DA3E3D" w:rsidP="00DA3E3D">
          <w:pPr>
            <w:pStyle w:val="Footer"/>
            <w:rPr>
              <w:rFonts w:cs="Arial"/>
              <w:color w:val="808080" w:themeColor="background1" w:themeShade="80"/>
              <w:sz w:val="14"/>
              <w:szCs w:val="14"/>
            </w:rPr>
          </w:pPr>
        </w:p>
      </w:tc>
      <w:tc>
        <w:tcPr>
          <w:tcW w:w="2647" w:type="dxa"/>
          <w:shd w:val="clear" w:color="auto" w:fill="auto"/>
          <w:vAlign w:val="center"/>
        </w:tcPr>
        <w:p w14:paraId="6627CFFE" w14:textId="1A8945A6" w:rsidR="00DA3E3D" w:rsidRPr="00E93A71" w:rsidRDefault="00DA3E3D" w:rsidP="007B2DF2">
          <w:pPr>
            <w:pStyle w:val="Footer"/>
            <w:rPr>
              <w:rFonts w:cs="Arial"/>
              <w:color w:val="808080" w:themeColor="background1" w:themeShade="80"/>
              <w:sz w:val="14"/>
              <w:szCs w:val="14"/>
            </w:rPr>
          </w:pPr>
          <w:r w:rsidRPr="00E93A71">
            <w:rPr>
              <w:rFonts w:cs="Arial"/>
              <w:color w:val="808080" w:themeColor="background1" w:themeShade="80"/>
              <w:sz w:val="14"/>
              <w:szCs w:val="14"/>
            </w:rPr>
            <w:fldChar w:fldCharType="begin"/>
          </w:r>
          <w:r w:rsidRPr="00E93A71">
            <w:rPr>
              <w:rFonts w:cs="Arial"/>
              <w:color w:val="808080" w:themeColor="background1" w:themeShade="80"/>
              <w:sz w:val="14"/>
              <w:szCs w:val="14"/>
            </w:rPr>
            <w:instrText xml:space="preserve"> PAGE   \* MERGEFORMAT </w:instrText>
          </w:r>
          <w:r w:rsidRPr="00E93A71">
            <w:rPr>
              <w:rFonts w:cs="Arial"/>
              <w:color w:val="808080" w:themeColor="background1" w:themeShade="80"/>
              <w:sz w:val="14"/>
              <w:szCs w:val="14"/>
            </w:rPr>
            <w:fldChar w:fldCharType="separate"/>
          </w:r>
          <w:r w:rsidR="008414D1">
            <w:rPr>
              <w:rFonts w:cs="Arial"/>
              <w:noProof/>
              <w:color w:val="808080" w:themeColor="background1" w:themeShade="80"/>
              <w:sz w:val="14"/>
              <w:szCs w:val="14"/>
            </w:rPr>
            <w:t>1</w:t>
          </w:r>
          <w:r w:rsidRPr="00E93A71">
            <w:rPr>
              <w:rFonts w:cs="Arial"/>
              <w:noProof/>
              <w:color w:val="808080" w:themeColor="background1" w:themeShade="80"/>
              <w:sz w:val="14"/>
              <w:szCs w:val="14"/>
            </w:rPr>
            <w:fldChar w:fldCharType="end"/>
          </w:r>
          <w:r>
            <w:rPr>
              <w:rFonts w:cs="Arial"/>
              <w:noProof/>
              <w:color w:val="808080" w:themeColor="background1" w:themeShade="80"/>
              <w:sz w:val="14"/>
              <w:szCs w:val="14"/>
            </w:rPr>
            <w:t xml:space="preserve"> of </w:t>
          </w:r>
          <w:r w:rsidR="002C547A">
            <w:rPr>
              <w:rFonts w:cs="Arial"/>
              <w:noProof/>
              <w:color w:val="808080" w:themeColor="background1" w:themeShade="80"/>
              <w:sz w:val="14"/>
              <w:szCs w:val="14"/>
            </w:rPr>
            <w:t>6</w:t>
          </w:r>
        </w:p>
      </w:tc>
      <w:tc>
        <w:tcPr>
          <w:tcW w:w="2647" w:type="dxa"/>
          <w:shd w:val="clear" w:color="auto" w:fill="auto"/>
          <w:vAlign w:val="center"/>
        </w:tcPr>
        <w:p w14:paraId="20632655" w14:textId="59D9BBA7" w:rsidR="00DA3E3D" w:rsidRPr="00E93A71" w:rsidRDefault="00DA3E3D" w:rsidP="00DA3E3D">
          <w:pPr>
            <w:pStyle w:val="Footer"/>
            <w:jc w:val="right"/>
            <w:rPr>
              <w:rFonts w:cs="Arial"/>
              <w:color w:val="808080" w:themeColor="background1" w:themeShade="80"/>
              <w:sz w:val="14"/>
              <w:szCs w:val="14"/>
            </w:rPr>
          </w:pPr>
        </w:p>
      </w:tc>
    </w:tr>
  </w:tbl>
  <w:p w14:paraId="390F2A7E" w14:textId="77777777" w:rsidR="00CD66E0" w:rsidRPr="00F10DDC" w:rsidRDefault="00CD66E0" w:rsidP="00F1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6872" w14:textId="77777777" w:rsidR="0061760B" w:rsidRDefault="0061760B" w:rsidP="00A846AB">
      <w:pPr>
        <w:spacing w:after="0" w:line="240" w:lineRule="auto"/>
      </w:pPr>
      <w:r>
        <w:separator/>
      </w:r>
    </w:p>
  </w:footnote>
  <w:footnote w:type="continuationSeparator" w:id="0">
    <w:p w14:paraId="0010BD9E" w14:textId="77777777" w:rsidR="0061760B" w:rsidRDefault="0061760B" w:rsidP="00A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71E" w14:textId="53607179" w:rsidR="00CD66E0" w:rsidRDefault="001B12EB" w:rsidP="00B75D31">
    <w:pPr>
      <w:pStyle w:val="Header"/>
      <w:jc w:val="right"/>
      <w:rPr>
        <w:noProof/>
        <w:lang w:eastAsia="en-GB"/>
      </w:rPr>
    </w:pPr>
    <w:r w:rsidRPr="00E118C0">
      <w:rPr>
        <w:rFonts w:ascii="Avenir Next LT Pro" w:hAnsi="Avenir Next LT Pro"/>
        <w:noProof/>
      </w:rPr>
      <w:drawing>
        <wp:anchor distT="0" distB="0" distL="114300" distR="114300" simplePos="0" relativeHeight="251661312" behindDoc="0" locked="0" layoutInCell="1" allowOverlap="1" wp14:anchorId="31DFA951" wp14:editId="474DDC57">
          <wp:simplePos x="0" y="0"/>
          <wp:positionH relativeFrom="margin">
            <wp:posOffset>4267200</wp:posOffset>
          </wp:positionH>
          <wp:positionV relativeFrom="paragraph">
            <wp:posOffset>1905</wp:posOffset>
          </wp:positionV>
          <wp:extent cx="2298700" cy="593090"/>
          <wp:effectExtent l="0" t="0" r="6350" b="0"/>
          <wp:wrapSquare wrapText="bothSides"/>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870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E0" w:rsidRPr="00503295">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0539A0A1" wp14:editId="334C7CDA">
              <wp:simplePos x="0" y="0"/>
              <wp:positionH relativeFrom="column">
                <wp:posOffset>-38100</wp:posOffset>
              </wp:positionH>
              <wp:positionV relativeFrom="paragraph">
                <wp:posOffset>15875</wp:posOffset>
              </wp:positionV>
              <wp:extent cx="3600000" cy="432000"/>
              <wp:effectExtent l="0" t="0" r="635" b="6350"/>
              <wp:wrapNone/>
              <wp:docPr id="1" name="Text Box 1"/>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accent1">
                          <a:lumMod val="50000"/>
                        </a:schemeClr>
                      </a:solidFill>
                      <a:ln w="6350">
                        <a:noFill/>
                      </a:ln>
                      <a:effectLst/>
                    </wps:spPr>
                    <wps:txbx>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9A0A1" id="_x0000_t202" coordsize="21600,21600" o:spt="202" path="m,l,21600r21600,l21600,xe">
              <v:stroke joinstyle="miter"/>
              <v:path gradientshapeok="t" o:connecttype="rect"/>
            </v:shapetype>
            <v:shape id="Text Box 1" o:spid="_x0000_s1026" type="#_x0000_t202" style="position:absolute;left:0;text-align:left;margin-left:-3pt;margin-top:1.25pt;width:283.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" fillcolor="#243f60 [1604]" stroked="f" strokeweight=".5pt">
              <v:textbox inset="2mm,1mm,2mm,1mm">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v:textbox>
            </v:shape>
          </w:pict>
        </mc:Fallback>
      </mc:AlternateContent>
    </w:r>
    <w:r w:rsidR="00CD66E0">
      <w:rPr>
        <w:noProof/>
        <w:lang w:eastAsia="en-GB"/>
      </w:rPr>
      <w:t xml:space="preserve"> </w:t>
    </w:r>
  </w:p>
  <w:p w14:paraId="02AD0E6B" w14:textId="440EBF64" w:rsidR="001B12EB" w:rsidRDefault="001B12EB" w:rsidP="00B75D31">
    <w:pPr>
      <w:pStyle w:val="Header"/>
      <w:jc w:val="right"/>
      <w:rPr>
        <w:noProof/>
        <w:lang w:eastAsia="en-GB"/>
      </w:rPr>
    </w:pPr>
  </w:p>
  <w:p w14:paraId="04D132BB" w14:textId="1F5D24FB" w:rsidR="001B12EB" w:rsidRDefault="001B12EB" w:rsidP="001B12EB">
    <w:pPr>
      <w:pStyle w:val="Header"/>
      <w:tabs>
        <w:tab w:val="left" w:pos="9349"/>
      </w:tabs>
      <w:rPr>
        <w:noProof/>
        <w:lang w:eastAsia="en-GB"/>
      </w:rPr>
    </w:pPr>
    <w:r>
      <w:rPr>
        <w:noProof/>
        <w:lang w:eastAsia="en-GB"/>
      </w:rPr>
      <w:tab/>
    </w:r>
    <w:r>
      <w:rPr>
        <w:noProof/>
        <w:lang w:eastAsia="en-GB"/>
      </w:rPr>
      <w:tab/>
    </w:r>
    <w:r>
      <w:rPr>
        <w:noProof/>
        <w:lang w:eastAsia="en-GB"/>
      </w:rPr>
      <w:tab/>
    </w:r>
  </w:p>
  <w:p w14:paraId="0B2F1457" w14:textId="77777777" w:rsidR="001B12EB" w:rsidRDefault="001B12EB" w:rsidP="00B75D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F1B"/>
    <w:multiLevelType w:val="hybridMultilevel"/>
    <w:tmpl w:val="201062E0"/>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42749"/>
    <w:multiLevelType w:val="hybridMultilevel"/>
    <w:tmpl w:val="C5446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B352B7"/>
    <w:multiLevelType w:val="hybridMultilevel"/>
    <w:tmpl w:val="E682B2E2"/>
    <w:lvl w:ilvl="0" w:tplc="13ECB22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045562"/>
    <w:multiLevelType w:val="hybridMultilevel"/>
    <w:tmpl w:val="FA32F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1965DE"/>
    <w:multiLevelType w:val="hybridMultilevel"/>
    <w:tmpl w:val="CA5486A4"/>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A5CFA"/>
    <w:multiLevelType w:val="hybridMultilevel"/>
    <w:tmpl w:val="7B8878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9712DCC"/>
    <w:multiLevelType w:val="hybridMultilevel"/>
    <w:tmpl w:val="C586430A"/>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B7FB4"/>
    <w:multiLevelType w:val="hybridMultilevel"/>
    <w:tmpl w:val="FBEAC84C"/>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F7408A"/>
    <w:multiLevelType w:val="hybridMultilevel"/>
    <w:tmpl w:val="80A24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B81A27"/>
    <w:multiLevelType w:val="hybridMultilevel"/>
    <w:tmpl w:val="9FA63CE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60773"/>
    <w:multiLevelType w:val="hybridMultilevel"/>
    <w:tmpl w:val="2BA0F2D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CA42C9"/>
    <w:multiLevelType w:val="hybridMultilevel"/>
    <w:tmpl w:val="448614AC"/>
    <w:lvl w:ilvl="0" w:tplc="8A94EC7A">
      <w:start w:val="1"/>
      <w:numFmt w:val="bullet"/>
      <w:lvlText w:val=""/>
      <w:lvlJc w:val="left"/>
      <w:pPr>
        <w:ind w:left="613" w:hanging="360"/>
      </w:pPr>
      <w:rPr>
        <w:rFonts w:ascii="Symbol" w:hAnsi="Symbol" w:hint="default"/>
        <w:color w:val="auto"/>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12" w15:restartNumberingAfterBreak="0">
    <w:nsid w:val="3638472A"/>
    <w:multiLevelType w:val="hybridMultilevel"/>
    <w:tmpl w:val="9E86E3A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56BED"/>
    <w:multiLevelType w:val="hybridMultilevel"/>
    <w:tmpl w:val="948E7A56"/>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B7958E9"/>
    <w:multiLevelType w:val="hybridMultilevel"/>
    <w:tmpl w:val="684EF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C24D78"/>
    <w:multiLevelType w:val="hybridMultilevel"/>
    <w:tmpl w:val="4B64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BA57D8"/>
    <w:multiLevelType w:val="hybridMultilevel"/>
    <w:tmpl w:val="75F6E732"/>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FD7A4B"/>
    <w:multiLevelType w:val="hybridMultilevel"/>
    <w:tmpl w:val="B3D8D3DE"/>
    <w:lvl w:ilvl="0" w:tplc="6F5EE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471C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2BB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6E34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2341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26C4F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9645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84B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402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9B5BCE"/>
    <w:multiLevelType w:val="hybridMultilevel"/>
    <w:tmpl w:val="F6DC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963330"/>
    <w:multiLevelType w:val="hybridMultilevel"/>
    <w:tmpl w:val="CAC0B5FA"/>
    <w:lvl w:ilvl="0" w:tplc="DB12D2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AFD0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6D2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8A53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EE72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04A5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CE9A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C40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10A5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CD0B87"/>
    <w:multiLevelType w:val="hybridMultilevel"/>
    <w:tmpl w:val="B778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06574"/>
    <w:multiLevelType w:val="hybridMultilevel"/>
    <w:tmpl w:val="A126DB6E"/>
    <w:lvl w:ilvl="0" w:tplc="C638E2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8DA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ACBE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18AF7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8FC6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0B1A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04D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A641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C7D1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375BC3"/>
    <w:multiLevelType w:val="hybridMultilevel"/>
    <w:tmpl w:val="21E0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A401F"/>
    <w:multiLevelType w:val="hybridMultilevel"/>
    <w:tmpl w:val="C4884E5E"/>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7A3FC4"/>
    <w:multiLevelType w:val="hybridMultilevel"/>
    <w:tmpl w:val="1D3601B8"/>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B8685D"/>
    <w:multiLevelType w:val="hybridMultilevel"/>
    <w:tmpl w:val="04023D92"/>
    <w:lvl w:ilvl="0" w:tplc="8D14E1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2AF2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45C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90C66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659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219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3686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B4C1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2863B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D94E42"/>
    <w:multiLevelType w:val="hybridMultilevel"/>
    <w:tmpl w:val="A0AA0AB0"/>
    <w:lvl w:ilvl="0" w:tplc="4A3AEC60">
      <w:start w:val="1"/>
      <w:numFmt w:val="decimal"/>
      <w:lvlText w:val="%1."/>
      <w:lvlJc w:val="left"/>
      <w:pPr>
        <w:ind w:left="9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46135C"/>
    <w:multiLevelType w:val="hybridMultilevel"/>
    <w:tmpl w:val="1D328230"/>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7F42F76"/>
    <w:multiLevelType w:val="hybridMultilevel"/>
    <w:tmpl w:val="83B67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26"/>
  </w:num>
  <w:num w:numId="4">
    <w:abstractNumId w:val="24"/>
  </w:num>
  <w:num w:numId="5">
    <w:abstractNumId w:val="20"/>
  </w:num>
  <w:num w:numId="6">
    <w:abstractNumId w:val="19"/>
  </w:num>
  <w:num w:numId="7">
    <w:abstractNumId w:val="23"/>
  </w:num>
  <w:num w:numId="8">
    <w:abstractNumId w:val="21"/>
  </w:num>
  <w:num w:numId="9">
    <w:abstractNumId w:val="17"/>
  </w:num>
  <w:num w:numId="10">
    <w:abstractNumId w:val="6"/>
  </w:num>
  <w:num w:numId="11">
    <w:abstractNumId w:val="25"/>
  </w:num>
  <w:num w:numId="12">
    <w:abstractNumId w:val="7"/>
  </w:num>
  <w:num w:numId="13">
    <w:abstractNumId w:val="10"/>
  </w:num>
  <w:num w:numId="14">
    <w:abstractNumId w:val="4"/>
  </w:num>
  <w:num w:numId="15">
    <w:abstractNumId w:val="12"/>
  </w:num>
  <w:num w:numId="16">
    <w:abstractNumId w:val="22"/>
  </w:num>
  <w:num w:numId="17">
    <w:abstractNumId w:val="2"/>
  </w:num>
  <w:num w:numId="18">
    <w:abstractNumId w:val="18"/>
  </w:num>
  <w:num w:numId="19">
    <w:abstractNumId w:val="3"/>
  </w:num>
  <w:num w:numId="20">
    <w:abstractNumId w:val="14"/>
  </w:num>
  <w:num w:numId="21">
    <w:abstractNumId w:val="15"/>
  </w:num>
  <w:num w:numId="22">
    <w:abstractNumId w:val="8"/>
  </w:num>
  <w:num w:numId="23">
    <w:abstractNumId w:val="28"/>
  </w:num>
  <w:num w:numId="24">
    <w:abstractNumId w:val="16"/>
  </w:num>
  <w:num w:numId="25">
    <w:abstractNumId w:val="13"/>
  </w:num>
  <w:num w:numId="26">
    <w:abstractNumId w:val="27"/>
  </w:num>
  <w:num w:numId="27">
    <w:abstractNumId w:val="11"/>
  </w:num>
  <w:num w:numId="28">
    <w:abstractNumId w:val="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AB"/>
    <w:rsid w:val="00003C88"/>
    <w:rsid w:val="00014648"/>
    <w:rsid w:val="0001664C"/>
    <w:rsid w:val="00032A9A"/>
    <w:rsid w:val="000379A5"/>
    <w:rsid w:val="0004545B"/>
    <w:rsid w:val="00053D50"/>
    <w:rsid w:val="00063988"/>
    <w:rsid w:val="00066617"/>
    <w:rsid w:val="0007064D"/>
    <w:rsid w:val="000857DB"/>
    <w:rsid w:val="00095E70"/>
    <w:rsid w:val="000B0120"/>
    <w:rsid w:val="000C22B5"/>
    <w:rsid w:val="000D1C08"/>
    <w:rsid w:val="000D2DA6"/>
    <w:rsid w:val="000F4181"/>
    <w:rsid w:val="001057BD"/>
    <w:rsid w:val="001100CF"/>
    <w:rsid w:val="0011621D"/>
    <w:rsid w:val="00117DA2"/>
    <w:rsid w:val="00135FCF"/>
    <w:rsid w:val="001370F3"/>
    <w:rsid w:val="00144430"/>
    <w:rsid w:val="00150450"/>
    <w:rsid w:val="001511A9"/>
    <w:rsid w:val="001551AA"/>
    <w:rsid w:val="00175CA8"/>
    <w:rsid w:val="001818BD"/>
    <w:rsid w:val="00196B51"/>
    <w:rsid w:val="001B12EB"/>
    <w:rsid w:val="001B3C2C"/>
    <w:rsid w:val="001C5E77"/>
    <w:rsid w:val="0020382F"/>
    <w:rsid w:val="00221165"/>
    <w:rsid w:val="0022755F"/>
    <w:rsid w:val="00234A39"/>
    <w:rsid w:val="002476DA"/>
    <w:rsid w:val="0025038B"/>
    <w:rsid w:val="00250408"/>
    <w:rsid w:val="002618EC"/>
    <w:rsid w:val="00263E83"/>
    <w:rsid w:val="002825FC"/>
    <w:rsid w:val="00291DB5"/>
    <w:rsid w:val="002932C8"/>
    <w:rsid w:val="002937E8"/>
    <w:rsid w:val="00295F91"/>
    <w:rsid w:val="002A383F"/>
    <w:rsid w:val="002B6E33"/>
    <w:rsid w:val="002C2ED3"/>
    <w:rsid w:val="002C3BA0"/>
    <w:rsid w:val="002C547A"/>
    <w:rsid w:val="002C6015"/>
    <w:rsid w:val="002D2DC1"/>
    <w:rsid w:val="002D57E1"/>
    <w:rsid w:val="002E52E4"/>
    <w:rsid w:val="002E6962"/>
    <w:rsid w:val="002F2C84"/>
    <w:rsid w:val="002F450E"/>
    <w:rsid w:val="002F5079"/>
    <w:rsid w:val="002F6BE0"/>
    <w:rsid w:val="003043BB"/>
    <w:rsid w:val="00320C19"/>
    <w:rsid w:val="003217B4"/>
    <w:rsid w:val="003229D7"/>
    <w:rsid w:val="00323ACF"/>
    <w:rsid w:val="00335BEB"/>
    <w:rsid w:val="00343AE3"/>
    <w:rsid w:val="00345BF1"/>
    <w:rsid w:val="0034738B"/>
    <w:rsid w:val="00375313"/>
    <w:rsid w:val="00381D62"/>
    <w:rsid w:val="00382FCB"/>
    <w:rsid w:val="00384D31"/>
    <w:rsid w:val="00385F75"/>
    <w:rsid w:val="00392726"/>
    <w:rsid w:val="003A2FC9"/>
    <w:rsid w:val="003A670A"/>
    <w:rsid w:val="003B0A8F"/>
    <w:rsid w:val="003B319F"/>
    <w:rsid w:val="003B43CB"/>
    <w:rsid w:val="003B4C31"/>
    <w:rsid w:val="003B5264"/>
    <w:rsid w:val="003E25A6"/>
    <w:rsid w:val="003F5D4D"/>
    <w:rsid w:val="004131F4"/>
    <w:rsid w:val="00425BFC"/>
    <w:rsid w:val="0043590A"/>
    <w:rsid w:val="004418F5"/>
    <w:rsid w:val="00443C9A"/>
    <w:rsid w:val="00464292"/>
    <w:rsid w:val="00481940"/>
    <w:rsid w:val="004857C4"/>
    <w:rsid w:val="004D3B67"/>
    <w:rsid w:val="004D3D36"/>
    <w:rsid w:val="004E6739"/>
    <w:rsid w:val="004E77B7"/>
    <w:rsid w:val="004F2A76"/>
    <w:rsid w:val="004F4F71"/>
    <w:rsid w:val="00503295"/>
    <w:rsid w:val="005127EB"/>
    <w:rsid w:val="00525133"/>
    <w:rsid w:val="00531E62"/>
    <w:rsid w:val="00532FB1"/>
    <w:rsid w:val="005459FE"/>
    <w:rsid w:val="0055214E"/>
    <w:rsid w:val="00571C94"/>
    <w:rsid w:val="005D2341"/>
    <w:rsid w:val="006078B6"/>
    <w:rsid w:val="00611E1E"/>
    <w:rsid w:val="006129B8"/>
    <w:rsid w:val="006158EE"/>
    <w:rsid w:val="0061760B"/>
    <w:rsid w:val="00624096"/>
    <w:rsid w:val="006417CD"/>
    <w:rsid w:val="00646E27"/>
    <w:rsid w:val="00657147"/>
    <w:rsid w:val="00674F84"/>
    <w:rsid w:val="0068435C"/>
    <w:rsid w:val="006A45D7"/>
    <w:rsid w:val="006B54D9"/>
    <w:rsid w:val="006B6F55"/>
    <w:rsid w:val="006E62DB"/>
    <w:rsid w:val="00715BEE"/>
    <w:rsid w:val="0072421E"/>
    <w:rsid w:val="007307A4"/>
    <w:rsid w:val="0073681E"/>
    <w:rsid w:val="007428E5"/>
    <w:rsid w:val="00756F41"/>
    <w:rsid w:val="00771867"/>
    <w:rsid w:val="00792192"/>
    <w:rsid w:val="007B1E67"/>
    <w:rsid w:val="007B2DF2"/>
    <w:rsid w:val="007B3DE8"/>
    <w:rsid w:val="007D73FB"/>
    <w:rsid w:val="007E1D98"/>
    <w:rsid w:val="007F0DFB"/>
    <w:rsid w:val="008117C3"/>
    <w:rsid w:val="0082613D"/>
    <w:rsid w:val="008272B6"/>
    <w:rsid w:val="008414D1"/>
    <w:rsid w:val="00842633"/>
    <w:rsid w:val="008559B9"/>
    <w:rsid w:val="00861FF8"/>
    <w:rsid w:val="00876DF8"/>
    <w:rsid w:val="008876B7"/>
    <w:rsid w:val="00893192"/>
    <w:rsid w:val="008B5916"/>
    <w:rsid w:val="008B60CB"/>
    <w:rsid w:val="008C65AB"/>
    <w:rsid w:val="008D314B"/>
    <w:rsid w:val="008D748F"/>
    <w:rsid w:val="008E7D30"/>
    <w:rsid w:val="008F0A90"/>
    <w:rsid w:val="00906BEB"/>
    <w:rsid w:val="009126C6"/>
    <w:rsid w:val="0091359E"/>
    <w:rsid w:val="009267EF"/>
    <w:rsid w:val="009315D1"/>
    <w:rsid w:val="00935823"/>
    <w:rsid w:val="009465DE"/>
    <w:rsid w:val="009473AE"/>
    <w:rsid w:val="00950EE7"/>
    <w:rsid w:val="009565CB"/>
    <w:rsid w:val="0096088E"/>
    <w:rsid w:val="00967397"/>
    <w:rsid w:val="00967A29"/>
    <w:rsid w:val="00985D1F"/>
    <w:rsid w:val="00987770"/>
    <w:rsid w:val="009A6A93"/>
    <w:rsid w:val="009B6B2B"/>
    <w:rsid w:val="009C01DC"/>
    <w:rsid w:val="009C088B"/>
    <w:rsid w:val="009E64A1"/>
    <w:rsid w:val="009F252E"/>
    <w:rsid w:val="00A17A09"/>
    <w:rsid w:val="00A21FFB"/>
    <w:rsid w:val="00A2625B"/>
    <w:rsid w:val="00A3260F"/>
    <w:rsid w:val="00A34044"/>
    <w:rsid w:val="00A364DF"/>
    <w:rsid w:val="00A4255D"/>
    <w:rsid w:val="00A439DF"/>
    <w:rsid w:val="00A80D85"/>
    <w:rsid w:val="00A834AC"/>
    <w:rsid w:val="00A846AB"/>
    <w:rsid w:val="00A86DD0"/>
    <w:rsid w:val="00AA0F30"/>
    <w:rsid w:val="00AB02CE"/>
    <w:rsid w:val="00AC1E26"/>
    <w:rsid w:val="00AD0357"/>
    <w:rsid w:val="00AD57D1"/>
    <w:rsid w:val="00AE5670"/>
    <w:rsid w:val="00AF0B27"/>
    <w:rsid w:val="00B0055B"/>
    <w:rsid w:val="00B01091"/>
    <w:rsid w:val="00B20246"/>
    <w:rsid w:val="00B328E5"/>
    <w:rsid w:val="00B35485"/>
    <w:rsid w:val="00B4705A"/>
    <w:rsid w:val="00B47AA9"/>
    <w:rsid w:val="00B54FC8"/>
    <w:rsid w:val="00B75D31"/>
    <w:rsid w:val="00B80C00"/>
    <w:rsid w:val="00B93A3B"/>
    <w:rsid w:val="00B963C9"/>
    <w:rsid w:val="00BA239F"/>
    <w:rsid w:val="00BB1B04"/>
    <w:rsid w:val="00BB53C5"/>
    <w:rsid w:val="00BC3DC1"/>
    <w:rsid w:val="00BD18AA"/>
    <w:rsid w:val="00BD2A63"/>
    <w:rsid w:val="00BD2E52"/>
    <w:rsid w:val="00BE42FF"/>
    <w:rsid w:val="00BE6F6E"/>
    <w:rsid w:val="00C134ED"/>
    <w:rsid w:val="00C24D7A"/>
    <w:rsid w:val="00C32082"/>
    <w:rsid w:val="00C42DAF"/>
    <w:rsid w:val="00C43513"/>
    <w:rsid w:val="00C63EFF"/>
    <w:rsid w:val="00C745A2"/>
    <w:rsid w:val="00C80768"/>
    <w:rsid w:val="00C80A4C"/>
    <w:rsid w:val="00C85D0E"/>
    <w:rsid w:val="00C94E9F"/>
    <w:rsid w:val="00CB63B0"/>
    <w:rsid w:val="00CC2349"/>
    <w:rsid w:val="00CC2B68"/>
    <w:rsid w:val="00CC6AE0"/>
    <w:rsid w:val="00CD09EC"/>
    <w:rsid w:val="00CD27B1"/>
    <w:rsid w:val="00CD66E0"/>
    <w:rsid w:val="00CF15D8"/>
    <w:rsid w:val="00D515B0"/>
    <w:rsid w:val="00D625B0"/>
    <w:rsid w:val="00D65118"/>
    <w:rsid w:val="00DA0D55"/>
    <w:rsid w:val="00DA3816"/>
    <w:rsid w:val="00DA3E3D"/>
    <w:rsid w:val="00DC0BFC"/>
    <w:rsid w:val="00DC6469"/>
    <w:rsid w:val="00E25899"/>
    <w:rsid w:val="00E332EE"/>
    <w:rsid w:val="00E43088"/>
    <w:rsid w:val="00E621B1"/>
    <w:rsid w:val="00E8438E"/>
    <w:rsid w:val="00E86F9B"/>
    <w:rsid w:val="00E93A71"/>
    <w:rsid w:val="00EA7FA8"/>
    <w:rsid w:val="00ED2FD2"/>
    <w:rsid w:val="00ED6772"/>
    <w:rsid w:val="00EF5B3C"/>
    <w:rsid w:val="00F02273"/>
    <w:rsid w:val="00F03486"/>
    <w:rsid w:val="00F10DDC"/>
    <w:rsid w:val="00F150DD"/>
    <w:rsid w:val="00F3111C"/>
    <w:rsid w:val="00F623BA"/>
    <w:rsid w:val="00F705EF"/>
    <w:rsid w:val="00F71858"/>
    <w:rsid w:val="00F73066"/>
    <w:rsid w:val="00F73F10"/>
    <w:rsid w:val="00F745A7"/>
    <w:rsid w:val="00F75473"/>
    <w:rsid w:val="00F90177"/>
    <w:rsid w:val="00FA3192"/>
    <w:rsid w:val="00FA447D"/>
    <w:rsid w:val="00FC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24EDC"/>
  <w15:docId w15:val="{0D364AED-F44E-489A-ADEE-0B7A017F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6AB"/>
  </w:style>
  <w:style w:type="paragraph" w:styleId="Footer">
    <w:name w:val="footer"/>
    <w:basedOn w:val="Normal"/>
    <w:link w:val="FooterChar"/>
    <w:uiPriority w:val="99"/>
    <w:unhideWhenUsed/>
    <w:rsid w:val="00A8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AB"/>
  </w:style>
  <w:style w:type="paragraph" w:styleId="BalloonText">
    <w:name w:val="Balloon Text"/>
    <w:basedOn w:val="Normal"/>
    <w:link w:val="BalloonTextChar"/>
    <w:uiPriority w:val="99"/>
    <w:semiHidden/>
    <w:unhideWhenUsed/>
    <w:rsid w:val="00C3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2"/>
    <w:rPr>
      <w:rFonts w:ascii="Tahoma" w:hAnsi="Tahoma" w:cs="Tahoma"/>
      <w:sz w:val="16"/>
      <w:szCs w:val="16"/>
    </w:rPr>
  </w:style>
  <w:style w:type="table" w:styleId="TableGrid">
    <w:name w:val="Table Grid"/>
    <w:basedOn w:val="TableNormal"/>
    <w:uiPriority w:val="59"/>
    <w:rsid w:val="002B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F0DFB"/>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F0DFB"/>
    <w:rPr>
      <w:rFonts w:ascii="Times New Roman" w:eastAsia="Times New Roman" w:hAnsi="Times New Roman" w:cs="Times New Roman"/>
      <w:b/>
      <w:bCs/>
      <w:sz w:val="24"/>
      <w:szCs w:val="24"/>
    </w:rPr>
  </w:style>
  <w:style w:type="paragraph" w:styleId="ListParagraph">
    <w:name w:val="List Paragraph"/>
    <w:basedOn w:val="Normal"/>
    <w:uiPriority w:val="34"/>
    <w:qFormat/>
    <w:rsid w:val="00A2625B"/>
    <w:pPr>
      <w:spacing w:after="0" w:line="240" w:lineRule="auto"/>
      <w:ind w:left="720"/>
      <w:contextualSpacing/>
    </w:pPr>
    <w:rPr>
      <w:sz w:val="24"/>
      <w:szCs w:val="24"/>
      <w:lang w:val="en-US"/>
    </w:rPr>
  </w:style>
  <w:style w:type="paragraph" w:styleId="Revision">
    <w:name w:val="Revision"/>
    <w:hidden/>
    <w:uiPriority w:val="99"/>
    <w:semiHidden/>
    <w:rsid w:val="003B0A8F"/>
    <w:pPr>
      <w:spacing w:after="0" w:line="240" w:lineRule="auto"/>
    </w:pPr>
  </w:style>
  <w:style w:type="paragraph" w:styleId="NormalWeb">
    <w:name w:val="Normal (Web)"/>
    <w:basedOn w:val="Normal"/>
    <w:uiPriority w:val="99"/>
    <w:semiHidden/>
    <w:unhideWhenUsed/>
    <w:rsid w:val="008117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83">
      <w:bodyDiv w:val="1"/>
      <w:marLeft w:val="0"/>
      <w:marRight w:val="0"/>
      <w:marTop w:val="0"/>
      <w:marBottom w:val="0"/>
      <w:divBdr>
        <w:top w:val="none" w:sz="0" w:space="0" w:color="auto"/>
        <w:left w:val="none" w:sz="0" w:space="0" w:color="auto"/>
        <w:bottom w:val="none" w:sz="0" w:space="0" w:color="auto"/>
        <w:right w:val="none" w:sz="0" w:space="0" w:color="auto"/>
      </w:divBdr>
    </w:div>
    <w:div w:id="1182159199">
      <w:bodyDiv w:val="1"/>
      <w:marLeft w:val="0"/>
      <w:marRight w:val="0"/>
      <w:marTop w:val="0"/>
      <w:marBottom w:val="0"/>
      <w:divBdr>
        <w:top w:val="none" w:sz="0" w:space="0" w:color="auto"/>
        <w:left w:val="none" w:sz="0" w:space="0" w:color="auto"/>
        <w:bottom w:val="none" w:sz="0" w:space="0" w:color="auto"/>
        <w:right w:val="none" w:sz="0" w:space="0" w:color="auto"/>
      </w:divBdr>
    </w:div>
    <w:div w:id="166586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EDE3-CCF3-47A0-BC94-0A8774E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Nicholls</dc:creator>
  <cp:lastModifiedBy>Laura Homer</cp:lastModifiedBy>
  <cp:revision>15</cp:revision>
  <cp:lastPrinted>2022-05-10T08:20:00Z</cp:lastPrinted>
  <dcterms:created xsi:type="dcterms:W3CDTF">2024-06-27T11:45:00Z</dcterms:created>
  <dcterms:modified xsi:type="dcterms:W3CDTF">2024-06-27T12:46:00Z</dcterms:modified>
</cp:coreProperties>
</file>